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CC7" w:rsidRDefault="00200CC7" w:rsidP="00200CC7">
      <w:pPr>
        <w:spacing w:after="0" w:line="240" w:lineRule="auto"/>
        <w:ind w:left="5664"/>
        <w:jc w:val="both"/>
        <w:rPr>
          <w:rFonts w:ascii="Times New Roman" w:eastAsia="Calibri" w:hAnsi="Times New Roman" w:cs="Times New Roman"/>
          <w:sz w:val="20"/>
          <w:szCs w:val="20"/>
        </w:rPr>
      </w:pPr>
    </w:p>
    <w:p w:rsidR="00872A52" w:rsidRPr="005E70FA" w:rsidRDefault="00872A52" w:rsidP="00872A52">
      <w:pPr>
        <w:ind w:left="5664"/>
        <w:jc w:val="both"/>
        <w:rPr>
          <w:rFonts w:ascii="Times New Roman" w:eastAsia="Calibri" w:hAnsi="Times New Roman" w:cs="Times New Roman"/>
        </w:rPr>
      </w:pPr>
    </w:p>
    <w:p w:rsidR="00872A52" w:rsidRPr="005E70FA" w:rsidRDefault="00872A52" w:rsidP="00872A52">
      <w:pPr>
        <w:jc w:val="both"/>
        <w:rPr>
          <w:rFonts w:ascii="Times New Roman" w:eastAsia="Calibri" w:hAnsi="Times New Roman" w:cs="Times New Roman"/>
        </w:rPr>
      </w:pPr>
      <w:r>
        <w:rPr>
          <w:noProof/>
          <w:lang w:eastAsia="pl-PL"/>
        </w:rPr>
        <w:drawing>
          <wp:inline distT="0" distB="0" distL="0" distR="0" wp14:anchorId="685A85B6" wp14:editId="73C87EE4">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872A52" w:rsidRPr="00481ADA" w:rsidRDefault="00872A52" w:rsidP="00872A52">
      <w:pPr>
        <w:jc w:val="right"/>
        <w:rPr>
          <w:rFonts w:ascii="Times New Roman" w:eastAsia="Calibri" w:hAnsi="Times New Roman" w:cs="Times New Roman"/>
          <w:sz w:val="20"/>
          <w:szCs w:val="20"/>
        </w:rPr>
      </w:pPr>
      <w:bookmarkStart w:id="0" w:name="_7kwox6a6tyac" w:colFirst="0" w:colLast="0"/>
      <w:bookmarkEnd w:id="0"/>
      <w:r w:rsidRPr="00481ADA">
        <w:rPr>
          <w:rFonts w:ascii="Times New Roman" w:eastAsia="Calibri" w:hAnsi="Times New Roman" w:cs="Times New Roman"/>
          <w:sz w:val="20"/>
          <w:szCs w:val="20"/>
        </w:rPr>
        <w:t xml:space="preserve">Załącznik nr 2 </w:t>
      </w:r>
    </w:p>
    <w:p w:rsidR="00872A52" w:rsidRPr="00481ADA" w:rsidRDefault="00872A52" w:rsidP="00872A52">
      <w:pPr>
        <w:jc w:val="right"/>
        <w:rPr>
          <w:rFonts w:ascii="Times New Roman" w:eastAsia="Calibri" w:hAnsi="Times New Roman" w:cs="Times New Roman"/>
          <w:sz w:val="16"/>
          <w:szCs w:val="16"/>
        </w:rPr>
      </w:pPr>
      <w:r w:rsidRPr="00481ADA">
        <w:rPr>
          <w:rFonts w:ascii="Times New Roman" w:eastAsia="Calibri" w:hAnsi="Times New Roman" w:cs="Times New Roman"/>
          <w:sz w:val="16"/>
          <w:szCs w:val="16"/>
        </w:rPr>
        <w:t>Kryteria Wyboru Operacji w zakresie operacji własnych</w:t>
      </w:r>
    </w:p>
    <w:p w:rsidR="00872A52" w:rsidRDefault="00872A52" w:rsidP="00872A52">
      <w:pPr>
        <w:jc w:val="right"/>
        <w:rPr>
          <w:rFonts w:ascii="Times New Roman" w:eastAsia="Calibri" w:hAnsi="Times New Roman" w:cs="Times New Roman"/>
          <w:sz w:val="24"/>
          <w:szCs w:val="24"/>
        </w:rPr>
      </w:pPr>
    </w:p>
    <w:p w:rsidR="00872A52" w:rsidRPr="00872A52" w:rsidRDefault="00872A52" w:rsidP="00872A52">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872A52" w:rsidRPr="005E70FA" w:rsidRDefault="00872A52" w:rsidP="00872A52">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872A52" w:rsidRPr="005E70FA" w:rsidRDefault="00872A52" w:rsidP="00872A52">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872A52" w:rsidRPr="005E70FA" w:rsidRDefault="00872A52" w:rsidP="00872A52">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872A52" w:rsidRPr="005E70FA" w:rsidRDefault="00872A52" w:rsidP="00872A52">
      <w:pPr>
        <w:rPr>
          <w:rFonts w:ascii="Times New Roman" w:eastAsia="Calibri" w:hAnsi="Times New Roman" w:cs="Times New Roman"/>
        </w:rPr>
      </w:pPr>
    </w:p>
    <w:p w:rsidR="00872A52" w:rsidRPr="005E70FA" w:rsidRDefault="00872A52" w:rsidP="00872A52">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872A52" w:rsidRPr="005E70FA" w:rsidRDefault="00872A52" w:rsidP="00872A52">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872A52" w:rsidRPr="005E70FA" w:rsidRDefault="00872A52" w:rsidP="00872A52">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872A52" w:rsidRPr="005E70FA" w:rsidRDefault="00872A52" w:rsidP="00872A52">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872A52" w:rsidRPr="005E70FA" w:rsidRDefault="00872A52" w:rsidP="00872A52">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872A52" w:rsidRPr="005E70FA" w:rsidRDefault="00872A52" w:rsidP="00872A52">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872A52" w:rsidRPr="005E70FA" w:rsidRDefault="00872A52" w:rsidP="00872A52">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872A52" w:rsidRPr="005E70FA" w:rsidRDefault="00872A52" w:rsidP="00872A52">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872A52" w:rsidRPr="005E70FA" w:rsidRDefault="00872A52" w:rsidP="00872A52">
      <w:pPr>
        <w:widowControl w:val="0"/>
        <w:spacing w:after="0"/>
        <w:ind w:right="22"/>
        <w:contextualSpacing/>
        <w:jc w:val="both"/>
        <w:rPr>
          <w:rFonts w:ascii="Calibri" w:eastAsia="Calibri" w:hAnsi="Calibri" w:cs="Times New Roman"/>
          <w:lang w:val="x-none" w:eastAsia="x-none"/>
        </w:rPr>
      </w:pPr>
    </w:p>
    <w:p w:rsidR="00872A52" w:rsidRPr="005E70FA" w:rsidRDefault="00872A52" w:rsidP="00872A52">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872A52" w:rsidRPr="005E70FA" w:rsidRDefault="00872A52" w:rsidP="00872A52">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p>
    <w:p w:rsidR="00872A52" w:rsidRPr="005E70FA" w:rsidRDefault="00872A52" w:rsidP="00872A52">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872A52" w:rsidRPr="005E70FA" w:rsidRDefault="00872A52" w:rsidP="00872A52">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872A52" w:rsidRPr="005E70FA" w:rsidRDefault="00872A52" w:rsidP="00872A52">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lastRenderedPageBreak/>
        <w:t xml:space="preserve">Wsparcie przedsiębiorczości na obszarze LSR- rozwijanie działalności gospodarczej – dofinansowanie w ramach PROW. </w:t>
      </w:r>
    </w:p>
    <w:p w:rsidR="00872A52" w:rsidRPr="005E70FA" w:rsidRDefault="00872A52" w:rsidP="00872A52">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872A52" w:rsidRPr="005E70FA" w:rsidTr="00055D1E">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Kryterium lokalne -nazwa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872A52" w:rsidRPr="005E70FA" w:rsidTr="00055D1E">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1.</w:t>
            </w:r>
          </w:p>
        </w:tc>
        <w:tc>
          <w:tcPr>
            <w:tcW w:w="1885"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Zakres czasowy operacji obejmuje zarówno projekty z perspektywy finansowej 2014-2020 jak również 2007-2013. Doświadczenie w realizacji projektów nie musi dotyczyć realizacji projektów zbliżonych zakresem przedmiotowym do wspieranej operacji.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872A52" w:rsidRPr="005E70FA" w:rsidTr="00055D1E">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p>
        </w:tc>
      </w:tr>
      <w:tr w:rsidR="00872A52" w:rsidRPr="005E70FA" w:rsidTr="00055D1E">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p>
        </w:tc>
      </w:tr>
      <w:tr w:rsidR="00872A52" w:rsidRPr="005E70FA" w:rsidTr="00055D1E">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872A52" w:rsidRPr="005E70FA" w:rsidTr="00055D1E">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p>
        </w:tc>
      </w:tr>
      <w:tr w:rsidR="00872A52" w:rsidRPr="005E70FA" w:rsidTr="00055D1E">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p>
        </w:tc>
      </w:tr>
      <w:tr w:rsidR="00872A52" w:rsidRPr="005E70FA" w:rsidTr="00055D1E">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872A52" w:rsidRPr="005E70FA" w:rsidRDefault="00872A52" w:rsidP="00055D1E">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t>
            </w:r>
            <w:r w:rsidRPr="005E70FA">
              <w:rPr>
                <w:rFonts w:eastAsia="Calibri" w:cstheme="minorHAnsi"/>
                <w:sz w:val="20"/>
                <w:szCs w:val="20"/>
              </w:rPr>
              <w:lastRenderedPageBreak/>
              <w:t xml:space="preserve">wykorzystanie lokalnych zasobów i surowców, wprowadzenie nowoczesnych  rozwiązań technicznych i technologicznych, nowy sposób zaangażowania lokalnej społeczności w proces rozwoju lub aktywizacji nowych, grup i środowisk lokalnych.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nie tylko jego innowacyjności na danym 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872A52" w:rsidRPr="005E70FA" w:rsidTr="00055D1E">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872A52" w:rsidRPr="005E70FA" w:rsidRDefault="00872A52" w:rsidP="00055D1E">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 od 11 - 15 pkt.</w:t>
            </w:r>
          </w:p>
          <w:p w:rsidR="00872A52" w:rsidRPr="005E70FA" w:rsidRDefault="00872A52" w:rsidP="00055D1E">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872A52" w:rsidRPr="005E70FA" w:rsidRDefault="00872A52" w:rsidP="00055D1E">
            <w:pPr>
              <w:spacing w:after="0" w:line="240" w:lineRule="auto"/>
              <w:ind w:right="23"/>
              <w:jc w:val="center"/>
              <w:rPr>
                <w:rFonts w:eastAsia="Calibri" w:cstheme="minorHAnsi"/>
                <w:sz w:val="20"/>
                <w:szCs w:val="20"/>
              </w:rPr>
            </w:pPr>
          </w:p>
        </w:tc>
      </w:tr>
      <w:tr w:rsidR="00872A52" w:rsidRPr="005E70FA" w:rsidTr="00055D1E">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872A52" w:rsidRPr="005E70FA" w:rsidRDefault="00872A52" w:rsidP="00055D1E">
            <w:pPr>
              <w:spacing w:after="0" w:line="240" w:lineRule="auto"/>
              <w:ind w:right="23"/>
              <w:jc w:val="center"/>
              <w:rPr>
                <w:rFonts w:eastAsia="Calibri" w:cstheme="minorHAnsi"/>
                <w:b/>
                <w:sz w:val="20"/>
                <w:szCs w:val="20"/>
              </w:rPr>
            </w:pPr>
          </w:p>
        </w:tc>
      </w:tr>
      <w:tr w:rsidR="00872A52" w:rsidRPr="005E70FA" w:rsidTr="00055D1E">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872A52" w:rsidRPr="005E70FA" w:rsidRDefault="00872A52" w:rsidP="00055D1E">
            <w:pPr>
              <w:spacing w:after="0" w:line="240" w:lineRule="auto"/>
              <w:jc w:val="center"/>
              <w:rPr>
                <w:rFonts w:eastAsia="Calibri" w:cstheme="minorHAnsi"/>
                <w:sz w:val="20"/>
                <w:szCs w:val="20"/>
              </w:rPr>
            </w:pPr>
          </w:p>
        </w:tc>
      </w:tr>
      <w:tr w:rsidR="00872A52" w:rsidRPr="005E70FA" w:rsidTr="00055D1E">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872A52" w:rsidRPr="005E70FA" w:rsidRDefault="00872A52" w:rsidP="00055D1E">
            <w:pPr>
              <w:spacing w:after="0" w:line="240" w:lineRule="auto"/>
              <w:jc w:val="center"/>
              <w:rPr>
                <w:rFonts w:eastAsia="Calibri" w:cstheme="minorHAnsi"/>
                <w:sz w:val="20"/>
                <w:szCs w:val="20"/>
              </w:rPr>
            </w:pPr>
          </w:p>
        </w:tc>
      </w:tr>
      <w:tr w:rsidR="00872A52" w:rsidRPr="005E70FA" w:rsidTr="00055D1E">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872A52" w:rsidRPr="005E70FA" w:rsidRDefault="00872A52" w:rsidP="00055D1E">
            <w:pPr>
              <w:spacing w:after="0" w:line="240" w:lineRule="auto"/>
              <w:jc w:val="center"/>
              <w:rPr>
                <w:rFonts w:eastAsia="Calibri" w:cstheme="minorHAnsi"/>
                <w:sz w:val="20"/>
                <w:szCs w:val="20"/>
              </w:rPr>
            </w:pPr>
          </w:p>
        </w:tc>
      </w:tr>
      <w:tr w:rsidR="00872A52" w:rsidRPr="005E70FA" w:rsidTr="00055D1E">
        <w:trPr>
          <w:trHeight w:val="657"/>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4.</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Grupy </w:t>
            </w:r>
            <w:proofErr w:type="spellStart"/>
            <w:r w:rsidRPr="005E70FA">
              <w:rPr>
                <w:rFonts w:eastAsia="Calibri" w:cstheme="minorHAnsi"/>
                <w:b/>
                <w:sz w:val="20"/>
                <w:szCs w:val="20"/>
              </w:rPr>
              <w:t>defaworyzowane</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Wnioskodawca zatrudni osoby z grupy </w:t>
            </w:r>
            <w:proofErr w:type="spellStart"/>
            <w:r w:rsidRPr="005E70FA">
              <w:rPr>
                <w:rFonts w:eastAsia="Calibri" w:cstheme="minorHAnsi"/>
                <w:sz w:val="20"/>
                <w:szCs w:val="20"/>
              </w:rPr>
              <w:t>defaworyzowanej</w:t>
            </w:r>
            <w:proofErr w:type="spellEnd"/>
          </w:p>
        </w:tc>
        <w:tc>
          <w:tcPr>
            <w:tcW w:w="4111"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Preferuje się operacje oddziałujące na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zidentyfikowane w LSR poprzez ich zatrudnienie. Na  obszarze LGD występują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tj. wykluczone lub będące w trudnej sytuacji lub położeniu na rynku pracy - osoby młode między 18 a 25 rokiem życia – grupa +25, które nie kontynuują edukacji na poziomie wyższym lub osoby w wieku 50+:</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Wnioskodawca składa oświadczenie o zamiarze zatrudnieni osoby zaliczonej co najmniej do jednej ze wskazanych dwóch grup </w:t>
            </w:r>
            <w:proofErr w:type="spellStart"/>
            <w:r w:rsidRPr="005E70FA">
              <w:rPr>
                <w:rFonts w:eastAsia="Calibri" w:cstheme="minorHAnsi"/>
                <w:sz w:val="20"/>
                <w:szCs w:val="20"/>
              </w:rPr>
              <w:t>defaworyzowanych</w:t>
            </w:r>
            <w:proofErr w:type="spellEnd"/>
            <w:r w:rsidRPr="005E70FA">
              <w:rPr>
                <w:rFonts w:eastAsia="Calibri" w:cstheme="minorHAnsi"/>
                <w:sz w:val="20"/>
                <w:szCs w:val="20"/>
              </w:rPr>
              <w:t xml:space="preserve"> na podstawie umowy o pracę na pełny etat.</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eastAsia="Calibri" w:cstheme="minorHAnsi"/>
                <w:sz w:val="20"/>
                <w:szCs w:val="20"/>
              </w:rPr>
              <w:t>Dz.U</w:t>
            </w:r>
            <w:proofErr w:type="spellEnd"/>
            <w:r w:rsidRPr="005E70FA">
              <w:rPr>
                <w:rFonts w:eastAsia="Calibri" w:cstheme="minorHAnsi"/>
                <w:sz w:val="20"/>
                <w:szCs w:val="20"/>
              </w:rPr>
              <w:t xml:space="preserve">. z 2016 r, poz. 1137 z </w:t>
            </w:r>
            <w:proofErr w:type="spellStart"/>
            <w:r w:rsidRPr="005E70FA">
              <w:rPr>
                <w:rFonts w:eastAsia="Calibri" w:cstheme="minorHAnsi"/>
                <w:sz w:val="20"/>
                <w:szCs w:val="20"/>
              </w:rPr>
              <w:t>późn</w:t>
            </w:r>
            <w:proofErr w:type="spellEnd"/>
            <w:r w:rsidRPr="005E70FA">
              <w:rPr>
                <w:rFonts w:eastAsia="Calibri" w:cstheme="minorHAnsi"/>
                <w:sz w:val="20"/>
                <w:szCs w:val="20"/>
              </w:rPr>
              <w:t xml:space="preserve">. zm.)”. </w:t>
            </w:r>
            <w:r w:rsidRPr="005E70FA">
              <w:rPr>
                <w:rFonts w:eastAsia="Calibri" w:cstheme="minorHAnsi"/>
                <w:i/>
                <w:sz w:val="20"/>
                <w:szCs w:val="20"/>
              </w:rPr>
              <w:t>Maksymalna liczba punktów 5 pkt. Punkty w ramach kryterium nie sumują się</w:t>
            </w:r>
          </w:p>
        </w:tc>
      </w:tr>
      <w:tr w:rsidR="00872A52" w:rsidRPr="005E70FA" w:rsidTr="00055D1E">
        <w:trPr>
          <w:trHeight w:val="397"/>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843"/>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556"/>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Jeżeli operacja przewiduje rozwiązania, które sprzyjają ochronie środowiska lub przeciwdziałaniu zmianom klimatu </w:t>
            </w:r>
            <w:proofErr w:type="spellStart"/>
            <w:r w:rsidRPr="005E70FA">
              <w:rPr>
                <w:rFonts w:eastAsia="Calibri" w:cstheme="minorHAnsi"/>
                <w:sz w:val="20"/>
                <w:szCs w:val="20"/>
              </w:rPr>
              <w:t>np</w:t>
            </w:r>
            <w:proofErr w:type="spellEnd"/>
            <w:r w:rsidRPr="005E70FA">
              <w:rPr>
                <w:rFonts w:eastAsia="Calibri" w:cstheme="minorHAnsi"/>
                <w:sz w:val="20"/>
                <w:szCs w:val="20"/>
              </w:rPr>
              <w:t xml:space="preserve"> .poprzez:</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zakup energooszczędnych maszyn urządzeń, </w:t>
            </w:r>
            <w:r w:rsidRPr="005E70FA">
              <w:rPr>
                <w:rFonts w:eastAsia="Calibri" w:cstheme="minorHAnsi"/>
                <w:sz w:val="20"/>
                <w:szCs w:val="20"/>
              </w:rPr>
              <w:lastRenderedPageBreak/>
              <w:t>narzędzi sprzętów</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promowanie postaw </w:t>
            </w:r>
            <w:proofErr w:type="spellStart"/>
            <w:r w:rsidRPr="005E70FA">
              <w:rPr>
                <w:rFonts w:eastAsia="Calibri" w:cstheme="minorHAnsi"/>
                <w:sz w:val="20"/>
                <w:szCs w:val="20"/>
              </w:rPr>
              <w:t>prośrodowiskowych</w:t>
            </w:r>
            <w:proofErr w:type="spellEnd"/>
            <w:r w:rsidRPr="005E70FA">
              <w:rPr>
                <w:rFonts w:eastAsia="Calibri" w:cstheme="minorHAnsi"/>
                <w:sz w:val="20"/>
                <w:szCs w:val="20"/>
              </w:rPr>
              <w:t xml:space="preserve"> i </w:t>
            </w:r>
            <w:proofErr w:type="spellStart"/>
            <w:r w:rsidRPr="005E70FA">
              <w:rPr>
                <w:rFonts w:eastAsia="Calibri" w:cstheme="minorHAnsi"/>
                <w:sz w:val="20"/>
                <w:szCs w:val="20"/>
              </w:rPr>
              <w:t>proklimatycznych</w:t>
            </w:r>
            <w:proofErr w:type="spellEnd"/>
            <w:r w:rsidRPr="005E70FA">
              <w:rPr>
                <w:rFonts w:eastAsia="Calibri" w:cstheme="minorHAnsi"/>
                <w:sz w:val="20"/>
                <w:szCs w:val="20"/>
              </w:rPr>
              <w:t xml:space="preserve"> przeciwdziałanie pogorszeniu stanu środowiska naturalnego i zmianom klimatycznym</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872A52" w:rsidRPr="005E70FA" w:rsidRDefault="00872A52" w:rsidP="00055D1E">
            <w:pPr>
              <w:spacing w:after="0" w:line="240" w:lineRule="auto"/>
              <w:rPr>
                <w:rFonts w:eastAsia="Calibri" w:cstheme="minorHAnsi"/>
                <w:i/>
                <w:sz w:val="20"/>
                <w:szCs w:val="20"/>
              </w:rPr>
            </w:pPr>
            <w:r>
              <w:rPr>
                <w:rFonts w:eastAsia="Calibri" w:cstheme="minorHAnsi"/>
                <w:i/>
                <w:sz w:val="20"/>
                <w:szCs w:val="20"/>
              </w:rPr>
              <w:t>Maksymalna liczba punktów 7</w:t>
            </w:r>
            <w:r w:rsidRPr="005E70FA">
              <w:rPr>
                <w:rFonts w:eastAsia="Calibri" w:cstheme="minorHAnsi"/>
                <w:i/>
                <w:sz w:val="20"/>
                <w:szCs w:val="20"/>
              </w:rPr>
              <w:t xml:space="preserve">  pkt. Punkty w ramach kryterium nie sumują się.</w:t>
            </w:r>
          </w:p>
        </w:tc>
      </w:tr>
      <w:tr w:rsidR="00872A52" w:rsidRPr="005E70FA" w:rsidTr="00055D1E">
        <w:trPr>
          <w:trHeight w:val="454"/>
        </w:trPr>
        <w:tc>
          <w:tcPr>
            <w:tcW w:w="675" w:type="dxa"/>
            <w:vMerge/>
            <w:tcBorders>
              <w:lef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right w:val="single" w:sz="4" w:space="0" w:color="auto"/>
            </w:tcBorders>
          </w:tcPr>
          <w:p w:rsidR="00872A52" w:rsidRPr="005E70FA" w:rsidRDefault="00872A52" w:rsidP="00055D1E">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1794"/>
        </w:trPr>
        <w:tc>
          <w:tcPr>
            <w:tcW w:w="675" w:type="dxa"/>
            <w:vMerge/>
            <w:tcBorders>
              <w:lef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right w:val="single" w:sz="4" w:space="0" w:color="auto"/>
            </w:tcBorders>
          </w:tcPr>
          <w:p w:rsidR="00872A52" w:rsidRPr="005E70FA" w:rsidRDefault="00872A52" w:rsidP="00055D1E">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1793"/>
        </w:trPr>
        <w:tc>
          <w:tcPr>
            <w:tcW w:w="675" w:type="dxa"/>
            <w:vMerge/>
            <w:tcBorders>
              <w:left w:val="single" w:sz="4" w:space="0" w:color="auto"/>
              <w:bottom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 od 1 - 10</w:t>
            </w:r>
            <w:r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872A52" w:rsidRPr="005E70FA" w:rsidRDefault="00872A52" w:rsidP="00055D1E">
            <w:pPr>
              <w:spacing w:after="0" w:line="240" w:lineRule="auto"/>
              <w:rPr>
                <w:rFonts w:eastAsia="Calibri" w:cstheme="minorHAnsi"/>
                <w:i/>
                <w:sz w:val="20"/>
                <w:szCs w:val="20"/>
              </w:rPr>
            </w:pPr>
            <w:r>
              <w:rPr>
                <w:rFonts w:eastAsia="Calibri" w:cstheme="minorHAnsi"/>
                <w:i/>
                <w:sz w:val="20"/>
                <w:szCs w:val="20"/>
              </w:rPr>
              <w:t>Maksymalna liczba punktów 10</w:t>
            </w:r>
            <w:r w:rsidRPr="005E70FA">
              <w:rPr>
                <w:rFonts w:eastAsia="Calibri" w:cstheme="minorHAnsi"/>
                <w:i/>
                <w:sz w:val="20"/>
                <w:szCs w:val="20"/>
              </w:rPr>
              <w:t xml:space="preserve">  pkt. Punkty w ramach kryterium nie sumują się.</w:t>
            </w:r>
          </w:p>
        </w:tc>
      </w:tr>
      <w:tr w:rsidR="00872A52" w:rsidRPr="005E70FA" w:rsidTr="00055D1E">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b/>
                <w:sz w:val="20"/>
                <w:szCs w:val="20"/>
              </w:rPr>
            </w:pPr>
          </w:p>
        </w:tc>
      </w:tr>
      <w:tr w:rsidR="00872A52" w:rsidRPr="005E70FA" w:rsidTr="00055D1E">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416"/>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w:t>
            </w:r>
            <w:r w:rsidRPr="005E70FA">
              <w:rPr>
                <w:rFonts w:eastAsia="Calibri" w:cstheme="minorHAnsi"/>
                <w:sz w:val="20"/>
                <w:szCs w:val="20"/>
              </w:rPr>
              <w:lastRenderedPageBreak/>
              <w:t xml:space="preserve">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lastRenderedPageBreak/>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w:t>
            </w:r>
            <w:r w:rsidRPr="005E70FA">
              <w:rPr>
                <w:rFonts w:eastAsia="Calibri" w:cstheme="minorHAnsi"/>
                <w:sz w:val="20"/>
                <w:szCs w:val="20"/>
              </w:rPr>
              <w:lastRenderedPageBreak/>
              <w:t>dla operacji o określonej wartości dotacji. Przykładowo dla większości operacji wymogiem minimalnym jest opracowanie plakatu informacyjnego zawierającego logotypy i informacji na stronie internetowej beneficjenta jeżeli taką posiada. Preferowane będą dodatkowe formy promocji np. folder, audycja, wystawa lub inne materiały promocyjne. Taka promocja przyczyni się do rozpoznawalności obszaru LSR i samego Stowarzyszenia ”Lider Pojezierza”, służy informacji, że operacja została zrealizowana dzięki dotacji unijnej. 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eastAsia="Calibri" w:cstheme="minorHAnsi"/>
                <w:sz w:val="20"/>
                <w:szCs w:val="20"/>
              </w:rPr>
              <w:t>Dz.U</w:t>
            </w:r>
            <w:proofErr w:type="spellEnd"/>
            <w:r w:rsidRPr="005E70FA">
              <w:rPr>
                <w:rFonts w:eastAsia="Calibri" w:cstheme="minorHAnsi"/>
                <w:sz w:val="20"/>
                <w:szCs w:val="20"/>
              </w:rPr>
              <w:t xml:space="preserve">. z 2016 r, poz.1137 z </w:t>
            </w:r>
            <w:proofErr w:type="spellStart"/>
            <w:r w:rsidRPr="005E70FA">
              <w:rPr>
                <w:rFonts w:eastAsia="Calibri" w:cstheme="minorHAnsi"/>
                <w:sz w:val="20"/>
                <w:szCs w:val="20"/>
              </w:rPr>
              <w:t>późn</w:t>
            </w:r>
            <w:proofErr w:type="spellEnd"/>
            <w:r w:rsidRPr="005E70FA">
              <w:rPr>
                <w:rFonts w:eastAsia="Calibri" w:cstheme="minorHAnsi"/>
                <w:sz w:val="20"/>
                <w:szCs w:val="20"/>
              </w:rPr>
              <w:t>. zm.)”.  Maksymalna liczba punktów 10 pkt. Za każdą formę promocji radni przyznają 2 pkt.  Maksymalna ilość punktów 10.</w:t>
            </w:r>
          </w:p>
        </w:tc>
      </w:tr>
      <w:tr w:rsidR="00872A52" w:rsidRPr="005E70FA" w:rsidTr="00055D1E">
        <w:trPr>
          <w:trHeight w:val="2478"/>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1412"/>
        </w:trPr>
        <w:tc>
          <w:tcPr>
            <w:tcW w:w="675" w:type="dxa"/>
            <w:vMerge/>
            <w:tcBorders>
              <w:left w:val="single" w:sz="4" w:space="0" w:color="auto"/>
              <w:bottom w:val="single" w:sz="4" w:space="0" w:color="000000"/>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794"/>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wnioskodawca brał udział w pracach lub szkoleniach (szkoleniu) organizowanych (organizowanym) przez LGD i oprócz uczestnictwa uzyskał pozytywną ocenę z przeprowadzonego testu po zakończeniu szkoleń (szkolenia).</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Maksymalna liczba punktów 5 pkt. Punkty w ramach kryterium nie sumują się.</w:t>
            </w:r>
          </w:p>
        </w:tc>
      </w:tr>
      <w:tr w:rsidR="00872A52" w:rsidRPr="005E70FA" w:rsidTr="00055D1E">
        <w:trPr>
          <w:trHeight w:val="408"/>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TAK </w:t>
            </w:r>
          </w:p>
          <w:p w:rsidR="00872A52" w:rsidRPr="005E70FA" w:rsidRDefault="00872A52" w:rsidP="00055D1E">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5 pkt.</w:t>
            </w:r>
          </w:p>
          <w:p w:rsidR="00872A52" w:rsidRPr="005E70FA" w:rsidRDefault="00872A52" w:rsidP="00055D1E">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407"/>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525"/>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872A52" w:rsidRPr="003F2EE5" w:rsidRDefault="00872A52" w:rsidP="00055D1E">
            <w:pPr>
              <w:spacing w:line="240" w:lineRule="auto"/>
              <w:rPr>
                <w:rFonts w:eastAsia="Calibri" w:cstheme="minorHAnsi"/>
                <w:sz w:val="20"/>
                <w:szCs w:val="20"/>
              </w:rPr>
            </w:pPr>
            <w:r w:rsidRPr="002263E0">
              <w:rPr>
                <w:rFonts w:eastAsia="Calibri" w:cstheme="minorHAnsi"/>
                <w:sz w:val="20"/>
                <w:szCs w:val="20"/>
              </w:rPr>
              <w:t>Wysokość dofinasowania to 65 %. Każda kwota wkładu własnego wyższa od 35% zwiększa zaangażowanie własnych środków w realizacje operacji.</w:t>
            </w:r>
            <w:r>
              <w:rPr>
                <w:rFonts w:eastAsia="Calibri" w:cstheme="minorHAnsi"/>
                <w:sz w:val="20"/>
                <w:szCs w:val="20"/>
              </w:rPr>
              <w:t xml:space="preserve"> </w:t>
            </w:r>
            <w:r w:rsidRPr="005E70FA">
              <w:rPr>
                <w:rFonts w:eastAsia="Calibri" w:cstheme="minorHAnsi"/>
                <w:sz w:val="20"/>
                <w:szCs w:val="20"/>
              </w:rPr>
              <w:t xml:space="preserve">Preferuje się operacje o wyższym wkładzie własnym. </w:t>
            </w:r>
            <w:r w:rsidRPr="003F2EE5">
              <w:rPr>
                <w:color w:val="000000"/>
              </w:rPr>
              <w:t>LGD na podstawie różnicy wartości zadania i wnioskowanej pomocy oblicza proporcję procentową wysokości wkładu własnego.</w:t>
            </w:r>
          </w:p>
          <w:p w:rsidR="00872A52" w:rsidRPr="005E70FA" w:rsidRDefault="00872A52" w:rsidP="00055D1E">
            <w:pPr>
              <w:spacing w:line="240" w:lineRule="auto"/>
              <w:rPr>
                <w:rFonts w:eastAsia="Calibri" w:cstheme="minorHAnsi"/>
                <w:sz w:val="20"/>
                <w:szCs w:val="20"/>
              </w:rPr>
            </w:pPr>
          </w:p>
          <w:p w:rsidR="00872A52" w:rsidRPr="005E70FA" w:rsidRDefault="00872A52" w:rsidP="00055D1E">
            <w:pPr>
              <w:spacing w:line="240" w:lineRule="auto"/>
              <w:rPr>
                <w:rFonts w:eastAsia="Calibri" w:cstheme="minorHAnsi"/>
                <w:sz w:val="20"/>
                <w:szCs w:val="20"/>
              </w:rPr>
            </w:pPr>
            <w:r w:rsidRPr="005E70FA">
              <w:rPr>
                <w:rFonts w:eastAsia="Calibri" w:cstheme="minorHAnsi"/>
                <w:sz w:val="20"/>
                <w:szCs w:val="20"/>
              </w:rPr>
              <w:t>Maksymalna liczba punktów 8 pkt. Punkty w ramach kryterium nie sumują się.</w:t>
            </w:r>
          </w:p>
        </w:tc>
      </w:tr>
      <w:tr w:rsidR="00872A52" w:rsidRPr="005E70FA" w:rsidTr="00055D1E">
        <w:trPr>
          <w:trHeight w:val="445"/>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8 pkt.</w:t>
            </w:r>
          </w:p>
          <w:p w:rsidR="00872A52" w:rsidRPr="005E70FA" w:rsidRDefault="00872A52" w:rsidP="00055D1E">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443"/>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5 pkt.</w:t>
            </w:r>
          </w:p>
          <w:p w:rsidR="00872A52" w:rsidRPr="005E70FA" w:rsidRDefault="00872A52" w:rsidP="00055D1E">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443"/>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35% do 40% włącznie</w:t>
            </w:r>
          </w:p>
        </w:tc>
        <w:tc>
          <w:tcPr>
            <w:tcW w:w="992" w:type="dxa"/>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W tym kryterium odpowiada się na element diagnozy wskazujący na niski poziom zaspokojenia potrzeb społeczności lokalnej w zakresie turystyki i rekreacji wskazujący na konieczność wpływania na rozwój usług turystycznych i tworzenia miejsc noclegowych.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872A52" w:rsidRPr="005E70FA" w:rsidRDefault="00872A52" w:rsidP="00055D1E">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872A52" w:rsidRPr="005E70FA" w:rsidTr="00055D1E">
        <w:trPr>
          <w:trHeight w:val="1188"/>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1187"/>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872A52" w:rsidRPr="005E70FA" w:rsidRDefault="00872A52" w:rsidP="00055D1E">
            <w:pPr>
              <w:spacing w:after="0" w:line="240" w:lineRule="auto"/>
              <w:rPr>
                <w:rFonts w:eastAsia="Calibri" w:cstheme="minorHAnsi"/>
                <w:sz w:val="20"/>
                <w:szCs w:val="20"/>
              </w:rPr>
            </w:pPr>
          </w:p>
          <w:p w:rsidR="00872A52" w:rsidRPr="005E70FA" w:rsidRDefault="00872A52" w:rsidP="00055D1E">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Czas trwania realizacji operacji jest liczony od dnia podpisania umowy włącznie (jednak nie więcej niż 6 miesięcy), na realizację operacji przez wnioskodawcę i Samorząd Województwa Zachodniopomorskiego złożenia wniosku o płatność ostateczną. Na potrzeby oceny kryterium pojęcie miesiąc liczy się za 30 dni.  Weryfikacja nastąpi w oparciu o informacje zawarte we wniosku o przyznanie pomocy (część B.III. OPIS PLANOWANEJ OPERACJI, pole 1.4 Uzasadnienie zgodności z celami LSR i kryteriami wyboru operacji przez LGD) oraz o dokument dostarczony przez wnioskodawcę: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oświadczenie o planowanym czasie realizacji operacji. 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eastAsia="Calibri" w:cstheme="minorHAnsi"/>
                <w:sz w:val="20"/>
                <w:szCs w:val="20"/>
              </w:rPr>
              <w:t>Dz.U</w:t>
            </w:r>
            <w:proofErr w:type="spellEnd"/>
            <w:r w:rsidRPr="005E70FA">
              <w:rPr>
                <w:rFonts w:eastAsia="Calibri" w:cstheme="minorHAnsi"/>
                <w:sz w:val="20"/>
                <w:szCs w:val="20"/>
              </w:rPr>
              <w:t xml:space="preserve">. z 2016 r, poz.1137 z </w:t>
            </w:r>
            <w:proofErr w:type="spellStart"/>
            <w:r w:rsidRPr="005E70FA">
              <w:rPr>
                <w:rFonts w:eastAsia="Calibri" w:cstheme="minorHAnsi"/>
                <w:sz w:val="20"/>
                <w:szCs w:val="20"/>
              </w:rPr>
              <w:t>późn</w:t>
            </w:r>
            <w:proofErr w:type="spellEnd"/>
            <w:r w:rsidRPr="005E70FA">
              <w:rPr>
                <w:rFonts w:eastAsia="Calibri" w:cstheme="minorHAnsi"/>
                <w:sz w:val="20"/>
                <w:szCs w:val="20"/>
              </w:rPr>
              <w:t>. zm.)”. Maksymalna liczba punktów 11 pkt. Punkty w ramach kryterium nie sumują się.</w:t>
            </w:r>
          </w:p>
        </w:tc>
      </w:tr>
      <w:tr w:rsidR="00872A52" w:rsidRPr="005E70FA" w:rsidTr="00055D1E">
        <w:trPr>
          <w:trHeight w:val="475"/>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do 6 miesięcy </w:t>
            </w:r>
          </w:p>
          <w:p w:rsidR="00872A52" w:rsidRPr="005E70FA" w:rsidRDefault="00872A52" w:rsidP="00055D1E">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11 pkt.</w:t>
            </w:r>
          </w:p>
          <w:p w:rsidR="00872A52" w:rsidRPr="005E70FA" w:rsidRDefault="00872A52" w:rsidP="00055D1E">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64"/>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powyżej 6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b/>
                <w:sz w:val="20"/>
                <w:szCs w:val="20"/>
              </w:rPr>
            </w:pPr>
          </w:p>
        </w:tc>
      </w:tr>
      <w:tr w:rsidR="00872A52" w:rsidRPr="005E70FA" w:rsidTr="00055D1E">
        <w:trPr>
          <w:trHeight w:val="624"/>
        </w:trPr>
        <w:tc>
          <w:tcPr>
            <w:tcW w:w="675"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872A52" w:rsidRPr="005E70FA" w:rsidRDefault="00872A52" w:rsidP="00055D1E">
            <w:pPr>
              <w:rPr>
                <w:rFonts w:eastAsia="Calibri" w:cstheme="minorHAnsi"/>
                <w:b/>
                <w:sz w:val="20"/>
                <w:szCs w:val="20"/>
              </w:rPr>
            </w:pPr>
            <w:r w:rsidRPr="005E70FA">
              <w:rPr>
                <w:rFonts w:eastAsia="Calibri" w:cstheme="minorHAnsi"/>
                <w:b/>
                <w:sz w:val="20"/>
                <w:szCs w:val="20"/>
              </w:rPr>
              <w:t xml:space="preserve">Konsultacje w Biurze LGD przed </w:t>
            </w:r>
            <w:r w:rsidRPr="005E70FA">
              <w:rPr>
                <w:rFonts w:eastAsia="Calibri" w:cstheme="minorHAnsi"/>
                <w:b/>
                <w:sz w:val="20"/>
                <w:szCs w:val="20"/>
              </w:rPr>
              <w:lastRenderedPageBreak/>
              <w:t>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lastRenderedPageBreak/>
              <w:t>Wnioskodawca korzystał z konsultacji w biurze LGD:</w:t>
            </w:r>
          </w:p>
        </w:tc>
        <w:tc>
          <w:tcPr>
            <w:tcW w:w="4111"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Konsultacja w biurze LGD ma na celu zweryfikowanie, czy operacja wpisuje się w Program i LSR, osiągnie, co najmniej minimalną ilość punktów podczas oceny zgodności z </w:t>
            </w:r>
            <w:r w:rsidRPr="005E70FA">
              <w:rPr>
                <w:rFonts w:eastAsia="Calibri" w:cstheme="minorHAnsi"/>
                <w:sz w:val="20"/>
                <w:szCs w:val="20"/>
              </w:rPr>
              <w:lastRenderedPageBreak/>
              <w:t>lokalnymi kryteriami oraz czy składany wniosek jest kompletny tj. posiada wszystkie niezbędne załączniki. Została wypełniona karta doradztwa. Konsultacja telefoniczna nie uprawnia do przyznania punktów w ramach oceny przedmiotowego kryterium. Doradztwo punktowane jest tylko w przypadku  zaprez</w:t>
            </w:r>
            <w:r>
              <w:rPr>
                <w:rFonts w:eastAsia="Calibri" w:cstheme="minorHAnsi"/>
                <w:sz w:val="20"/>
                <w:szCs w:val="20"/>
              </w:rPr>
              <w:t>entowania wszystkich wymaganych</w:t>
            </w:r>
            <w:r w:rsidRPr="005E70FA">
              <w:rPr>
                <w:rFonts w:eastAsia="Calibri" w:cstheme="minorHAnsi"/>
                <w:sz w:val="20"/>
                <w:szCs w:val="20"/>
              </w:rPr>
              <w:t xml:space="preserve"> w naborze  dokumentów</w:t>
            </w:r>
            <w:r>
              <w:rPr>
                <w:rFonts w:eastAsia="Calibri" w:cstheme="minorHAnsi"/>
                <w:sz w:val="20"/>
                <w:szCs w:val="20"/>
              </w:rPr>
              <w:t>,</w:t>
            </w:r>
            <w:r w:rsidRPr="005E70FA">
              <w:rPr>
                <w:rFonts w:eastAsia="Calibri" w:cstheme="minorHAnsi"/>
                <w:sz w:val="20"/>
                <w:szCs w:val="20"/>
              </w:rPr>
              <w:t xml:space="preserve"> na co najmniej 3 dni przed zakończeniem naboru. </w:t>
            </w:r>
          </w:p>
          <w:p w:rsidR="00872A52" w:rsidRPr="005E70FA" w:rsidRDefault="00872A52" w:rsidP="00055D1E">
            <w:pPr>
              <w:spacing w:after="0" w:line="240" w:lineRule="auto"/>
              <w:rPr>
                <w:rFonts w:eastAsia="Calibri" w:cstheme="minorHAnsi"/>
                <w:i/>
                <w:sz w:val="20"/>
                <w:szCs w:val="20"/>
              </w:rPr>
            </w:pPr>
            <w:r>
              <w:rPr>
                <w:rFonts w:eastAsia="Calibri" w:cstheme="minorHAnsi"/>
                <w:i/>
                <w:sz w:val="20"/>
                <w:szCs w:val="20"/>
              </w:rPr>
              <w:t>Maksymalna liczba punktów 5</w:t>
            </w:r>
            <w:r w:rsidRPr="005E70FA">
              <w:rPr>
                <w:rFonts w:eastAsia="Calibri" w:cstheme="minorHAnsi"/>
                <w:i/>
                <w:sz w:val="20"/>
                <w:szCs w:val="20"/>
              </w:rPr>
              <w:t xml:space="preserve"> pkt. Punkty w ramach kryterium nie sumują się.</w:t>
            </w:r>
          </w:p>
        </w:tc>
      </w:tr>
      <w:tr w:rsidR="00872A52" w:rsidRPr="005E70FA" w:rsidTr="00055D1E">
        <w:trPr>
          <w:trHeight w:val="374"/>
        </w:trPr>
        <w:tc>
          <w:tcPr>
            <w:tcW w:w="675"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 5</w:t>
            </w:r>
            <w:r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1408"/>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739"/>
        </w:trPr>
        <w:tc>
          <w:tcPr>
            <w:tcW w:w="675" w:type="dxa"/>
            <w:vMerge w:val="restart"/>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Pr>
                <w:rFonts w:eastAsia="Calibri" w:cstheme="minorHAnsi"/>
                <w:b/>
                <w:sz w:val="20"/>
                <w:szCs w:val="20"/>
              </w:rPr>
              <w:lastRenderedPageBreak/>
              <w:t>13.</w:t>
            </w:r>
          </w:p>
        </w:tc>
        <w:tc>
          <w:tcPr>
            <w:tcW w:w="1885" w:type="dxa"/>
            <w:vMerge w:val="restart"/>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rPr>
                <w:rFonts w:eastAsia="Calibri" w:cstheme="minorHAnsi"/>
                <w:sz w:val="20"/>
                <w:szCs w:val="20"/>
              </w:rPr>
            </w:pPr>
            <w:r>
              <w:rPr>
                <w:rFonts w:eastAsia="Calibri" w:cstheme="minorHAnsi"/>
                <w:sz w:val="20"/>
                <w:szCs w:val="20"/>
              </w:rPr>
              <w:t>Operacja przyczyni się do powstania miejsc pracy:</w:t>
            </w:r>
          </w:p>
          <w:p w:rsidR="00872A52" w:rsidRPr="005E70FA" w:rsidRDefault="00872A52" w:rsidP="00055D1E">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872A52" w:rsidRDefault="00872A52" w:rsidP="00055D1E">
            <w:pPr>
              <w:spacing w:after="0" w:line="240" w:lineRule="auto"/>
              <w:rPr>
                <w:rFonts w:eastAsia="Calibri" w:cstheme="minorHAnsi"/>
                <w:sz w:val="20"/>
                <w:szCs w:val="20"/>
              </w:rPr>
            </w:pPr>
            <w:r>
              <w:rPr>
                <w:rFonts w:eastAsia="Calibri" w:cstheme="minorHAnsi"/>
                <w:sz w:val="20"/>
                <w:szCs w:val="20"/>
              </w:rPr>
              <w:t xml:space="preserve">Ze względu na to, że średni udział bezrobotnych zarejestrowanych w liczbie ludności w wieku produkcyjnym na obszarze LGD jest wyższy niż w województwie zachodniopomorskim bardzo istotne dla obszaru jest rozwój lokalnego rynku pracy. Preferowane są operacje, które tworzą więcej niż 1 miejsce pracy w wysokości pełnego etatu średniorocznie. Dopuszczalne jest kilka etatów np. 1/4, 1/2, 1/8 , jednak w ciągu roku ma być to jeden pełny etat. Jeżeli operacja przyczyni się do powstania miejsc pracy należy podać liczby  osób planowanych do zatrudnienia w ramach realizacji biznesplanu. W przypadku jeżeli wnioskodawca nie planuje zatrudnienia a przekracza kwotę pomocy 25 000,00 zł zgodnie z Rozporządzeniem nie kwalifikuje się do przyznania pomocy i wniosek jest odrzucony na etapie oceny merytorycznej. W przypadku jeżeli wnioskodawca wnioskuje o pomoc w wysokości do 25000,00 zł nie musi zatrudnić pracownika wówczas otrzymuje 0 punktów. </w:t>
            </w:r>
            <w:r>
              <w:rPr>
                <w:rFonts w:eastAsia="Calibri" w:cstheme="minorHAnsi"/>
                <w:color w:val="FF0000"/>
                <w:sz w:val="20"/>
                <w:szCs w:val="20"/>
              </w:rPr>
              <w:t xml:space="preserve"> </w:t>
            </w:r>
            <w:r>
              <w:rPr>
                <w:rFonts w:eastAsia="Calibri" w:cstheme="minorHAnsi"/>
                <w:sz w:val="20"/>
                <w:szCs w:val="20"/>
              </w:rPr>
              <w:t xml:space="preserve">Maksymalna liczba punktów 5. </w:t>
            </w:r>
          </w:p>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Punkty w ramach kryterium nie sumują się.</w:t>
            </w:r>
          </w:p>
        </w:tc>
      </w:tr>
      <w:tr w:rsidR="00872A52" w:rsidRPr="005E70FA" w:rsidTr="00055D1E">
        <w:trPr>
          <w:trHeight w:val="758"/>
        </w:trPr>
        <w:tc>
          <w:tcPr>
            <w:tcW w:w="675" w:type="dxa"/>
            <w:vMerge/>
            <w:tcBorders>
              <w:left w:val="single" w:sz="4" w:space="0" w:color="auto"/>
              <w:right w:val="single" w:sz="4" w:space="0" w:color="auto"/>
            </w:tcBorders>
            <w:shd w:val="clear" w:color="auto" w:fill="auto"/>
          </w:tcPr>
          <w:p w:rsidR="00872A52"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Default="00872A52" w:rsidP="00055D1E">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872A52" w:rsidRDefault="00872A52" w:rsidP="00055D1E">
            <w:pPr>
              <w:spacing w:after="0" w:line="240" w:lineRule="auto"/>
              <w:rPr>
                <w:rFonts w:eastAsia="Calibri" w:cstheme="minorHAnsi"/>
                <w:sz w:val="20"/>
                <w:szCs w:val="20"/>
              </w:rPr>
            </w:pPr>
          </w:p>
        </w:tc>
      </w:tr>
      <w:tr w:rsidR="00872A52" w:rsidRPr="005E70FA" w:rsidTr="00055D1E">
        <w:trPr>
          <w:trHeight w:val="4114"/>
        </w:trPr>
        <w:tc>
          <w:tcPr>
            <w:tcW w:w="675" w:type="dxa"/>
            <w:vMerge/>
            <w:tcBorders>
              <w:left w:val="single" w:sz="4" w:space="0" w:color="auto"/>
              <w:right w:val="single" w:sz="4" w:space="0" w:color="auto"/>
            </w:tcBorders>
            <w:shd w:val="clear" w:color="auto" w:fill="auto"/>
          </w:tcPr>
          <w:p w:rsidR="00872A52"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872A52" w:rsidRDefault="00872A52" w:rsidP="00055D1E">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872A52" w:rsidRDefault="00872A52" w:rsidP="00055D1E">
            <w:pPr>
              <w:spacing w:after="0" w:line="240" w:lineRule="auto"/>
              <w:rPr>
                <w:rFonts w:eastAsia="Calibri" w:cstheme="minorHAnsi"/>
                <w:sz w:val="20"/>
                <w:szCs w:val="20"/>
              </w:rPr>
            </w:pPr>
          </w:p>
        </w:tc>
      </w:tr>
      <w:tr w:rsidR="00872A52" w:rsidRPr="005E70FA" w:rsidTr="00055D1E">
        <w:trPr>
          <w:trHeight w:val="224"/>
        </w:trPr>
        <w:tc>
          <w:tcPr>
            <w:tcW w:w="675" w:type="dxa"/>
            <w:vMerge w:val="restart"/>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r>
              <w:rPr>
                <w:rFonts w:eastAsia="Calibri" w:cstheme="minorHAnsi"/>
                <w:b/>
                <w:sz w:val="20"/>
                <w:szCs w:val="20"/>
              </w:rPr>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Preferowane są operacje, które gwarantują utrzymanie dotychczasowych miejsc pracy.  Jeżeli operacja przyczyni się do utrzymania dotychczasowych miejsc pracy należy podać liczbę osób, które dzięki tej operacji  zachowają stanowiska pra</w:t>
            </w:r>
            <w:r>
              <w:rPr>
                <w:rFonts w:eastAsia="Calibri" w:cstheme="minorHAnsi"/>
                <w:sz w:val="20"/>
                <w:szCs w:val="20"/>
              </w:rPr>
              <w:t>cy. Maksymalna liczba punktów 5</w:t>
            </w:r>
            <w:r w:rsidRPr="005E70FA">
              <w:rPr>
                <w:rFonts w:eastAsia="Calibri" w:cstheme="minorHAnsi"/>
                <w:sz w:val="20"/>
                <w:szCs w:val="20"/>
              </w:rPr>
              <w:t xml:space="preserve">.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Punkty w ramach kryterium nie sumują się.</w:t>
            </w:r>
          </w:p>
        </w:tc>
      </w:tr>
      <w:tr w:rsidR="00872A52" w:rsidRPr="005E70FA" w:rsidTr="00055D1E">
        <w:trPr>
          <w:trHeight w:val="224"/>
        </w:trPr>
        <w:tc>
          <w:tcPr>
            <w:tcW w:w="675"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sz w:val="20"/>
                <w:szCs w:val="20"/>
              </w:rPr>
            </w:pPr>
          </w:p>
        </w:tc>
      </w:tr>
      <w:tr w:rsidR="00872A52" w:rsidRPr="005E70FA" w:rsidTr="00055D1E">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5E70FA" w:rsidRDefault="00872A52" w:rsidP="00055D1E">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eastAsia="Calibri" w:cstheme="minorHAnsi"/>
                <w:sz w:val="20"/>
                <w:szCs w:val="20"/>
              </w:rPr>
            </w:pPr>
          </w:p>
        </w:tc>
      </w:tr>
    </w:tbl>
    <w:p w:rsidR="00872A52" w:rsidRPr="005E70FA" w:rsidRDefault="00872A52" w:rsidP="00872A52">
      <w:pPr>
        <w:rPr>
          <w:rFonts w:ascii="Times New Roman" w:eastAsia="Calibri" w:hAnsi="Times New Roman" w:cs="Times New Roman"/>
        </w:rPr>
      </w:pPr>
    </w:p>
    <w:p w:rsidR="00872A52" w:rsidRPr="005E70FA" w:rsidRDefault="00872A52" w:rsidP="00872A52">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872A52" w:rsidRPr="005E70FA" w:rsidRDefault="00872A52" w:rsidP="00872A52">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872A52" w:rsidRPr="005E70FA" w:rsidRDefault="00872A52" w:rsidP="00872A52">
      <w:pPr>
        <w:spacing w:after="0"/>
        <w:rPr>
          <w:rFonts w:ascii="Times New Roman" w:eastAsia="Calibri" w:hAnsi="Times New Roman" w:cs="Times New Roman"/>
          <w:b/>
        </w:rPr>
      </w:pPr>
    </w:p>
    <w:p w:rsidR="00872A52" w:rsidRPr="005E70FA" w:rsidRDefault="00872A52" w:rsidP="00872A52">
      <w:pPr>
        <w:tabs>
          <w:tab w:val="left" w:pos="0"/>
        </w:tabs>
        <w:ind w:right="-709"/>
        <w:rPr>
          <w:rFonts w:ascii="Times New Roman" w:eastAsia="Calibri" w:hAnsi="Times New Roman" w:cs="Times New Roman"/>
          <w:b/>
        </w:rPr>
      </w:pPr>
    </w:p>
    <w:p w:rsidR="00872A52" w:rsidRPr="005E70FA" w:rsidRDefault="00872A52" w:rsidP="00872A52">
      <w:pPr>
        <w:tabs>
          <w:tab w:val="left" w:pos="0"/>
        </w:tabs>
        <w:ind w:right="-709"/>
        <w:rPr>
          <w:rFonts w:ascii="Times New Roman" w:eastAsia="Calibri" w:hAnsi="Times New Roman" w:cs="Times New Roman"/>
          <w:b/>
        </w:rPr>
      </w:pPr>
    </w:p>
    <w:p w:rsidR="00872A52" w:rsidRDefault="00872A52" w:rsidP="00872A52">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872A52" w:rsidRPr="002046D5" w:rsidRDefault="00872A52" w:rsidP="00872A52">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lastRenderedPageBreak/>
        <w:t>Rozwój działalności gospodarczej na obszarach zależnych o rybactwa.</w:t>
      </w:r>
    </w:p>
    <w:p w:rsidR="00872A52" w:rsidRPr="002046D5" w:rsidRDefault="00872A52" w:rsidP="00872A52">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872A52" w:rsidRPr="002046D5" w:rsidRDefault="00872A52" w:rsidP="00872A52">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872A52" w:rsidRPr="002046D5" w:rsidTr="00055D1E">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872A52" w:rsidRPr="002046D5" w:rsidTr="00055D1E">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Zakres czasowy operacji obejmuje zarówno projekty z perspektywy finansowej 2014-2020 jak również 2007-2013. Doświadczenie w realizacji projektów nie musi dotyczyć realizacji projektów zbliżonych zakresem przedmiotowym do wspieranej operacji.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Maksymalna liczba punktów 2 pkt. Punkty w ramach kryterium nie sumują się.</w:t>
            </w:r>
          </w:p>
        </w:tc>
      </w:tr>
      <w:tr w:rsidR="00872A52" w:rsidRPr="002046D5" w:rsidTr="00055D1E">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p>
        </w:tc>
      </w:tr>
      <w:tr w:rsidR="00872A52" w:rsidRPr="002046D5" w:rsidTr="00055D1E">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p>
        </w:tc>
      </w:tr>
      <w:tr w:rsidR="00872A52" w:rsidRPr="002046D5" w:rsidTr="00055D1E">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2.</w:t>
            </w:r>
          </w:p>
        </w:tc>
        <w:tc>
          <w:tcPr>
            <w:tcW w:w="2169"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872A52" w:rsidRPr="002046D5" w:rsidTr="00055D1E">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p>
        </w:tc>
      </w:tr>
      <w:tr w:rsidR="00872A52" w:rsidRPr="002046D5" w:rsidTr="00055D1E">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p>
        </w:tc>
      </w:tr>
      <w:tr w:rsidR="00872A52" w:rsidRPr="002046D5" w:rsidTr="00055D1E">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872A52" w:rsidRPr="002046D5" w:rsidRDefault="00872A52" w:rsidP="00055D1E">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w:t>
            </w:r>
            <w:r w:rsidRPr="002046D5">
              <w:rPr>
                <w:rFonts w:eastAsia="Calibri" w:cstheme="minorHAnsi"/>
                <w:sz w:val="20"/>
                <w:szCs w:val="20"/>
              </w:rPr>
              <w:lastRenderedPageBreak/>
              <w:t xml:space="preserve">niestosowane wykorzystanie lokalnych zasobów i surowców, wprowadzenie nowoczesnych  rozwiązań technicznych i technologicznych, nowy sposób zaangażowania lokalnej społeczności w proces rozwoju lub aktywizacji nowych, grup i środowisk lokalnych.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872A52" w:rsidRPr="002046D5" w:rsidRDefault="00872A52" w:rsidP="00055D1E">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w:t>
            </w:r>
          </w:p>
          <w:p w:rsidR="00872A52" w:rsidRPr="002046D5" w:rsidRDefault="00872A52" w:rsidP="00055D1E">
            <w:pPr>
              <w:spacing w:after="0" w:line="240" w:lineRule="auto"/>
              <w:rPr>
                <w:rFonts w:eastAsia="Calibri" w:cstheme="minorHAnsi"/>
                <w:sz w:val="20"/>
                <w:szCs w:val="20"/>
              </w:rPr>
            </w:pPr>
          </w:p>
          <w:p w:rsidR="00872A52" w:rsidRPr="002046D5" w:rsidRDefault="00872A52" w:rsidP="00055D1E">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872A52" w:rsidRPr="002046D5" w:rsidTr="00055D1E">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872A52" w:rsidRPr="002046D5" w:rsidRDefault="00872A52" w:rsidP="00055D1E">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872A52" w:rsidRPr="002046D5" w:rsidRDefault="00872A52" w:rsidP="00055D1E">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872A52" w:rsidRPr="002046D5" w:rsidRDefault="00872A52" w:rsidP="00055D1E">
            <w:pPr>
              <w:spacing w:after="0" w:line="240" w:lineRule="auto"/>
              <w:ind w:right="23"/>
              <w:jc w:val="center"/>
              <w:rPr>
                <w:rFonts w:eastAsia="Calibri" w:cstheme="minorHAnsi"/>
                <w:sz w:val="20"/>
                <w:szCs w:val="20"/>
              </w:rPr>
            </w:pPr>
          </w:p>
        </w:tc>
      </w:tr>
      <w:tr w:rsidR="00872A52" w:rsidRPr="002046D5" w:rsidTr="00055D1E">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872A52" w:rsidRPr="002046D5" w:rsidRDefault="00872A52" w:rsidP="00055D1E">
            <w:pPr>
              <w:spacing w:after="0" w:line="240" w:lineRule="auto"/>
              <w:ind w:right="23"/>
              <w:jc w:val="center"/>
              <w:rPr>
                <w:rFonts w:eastAsia="Calibri" w:cstheme="minorHAnsi"/>
                <w:b/>
                <w:sz w:val="20"/>
                <w:szCs w:val="20"/>
              </w:rPr>
            </w:pPr>
          </w:p>
        </w:tc>
      </w:tr>
      <w:tr w:rsidR="00872A52" w:rsidRPr="002046D5" w:rsidTr="00055D1E">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872A52" w:rsidRPr="002046D5" w:rsidRDefault="00872A52" w:rsidP="00055D1E">
            <w:pPr>
              <w:spacing w:after="0" w:line="240" w:lineRule="auto"/>
              <w:jc w:val="center"/>
              <w:rPr>
                <w:rFonts w:eastAsia="Calibri" w:cstheme="minorHAnsi"/>
                <w:sz w:val="20"/>
                <w:szCs w:val="20"/>
              </w:rPr>
            </w:pPr>
          </w:p>
        </w:tc>
      </w:tr>
      <w:tr w:rsidR="00872A52" w:rsidRPr="002046D5" w:rsidTr="00055D1E">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872A52" w:rsidRPr="002046D5" w:rsidRDefault="00872A52" w:rsidP="00055D1E">
            <w:pPr>
              <w:spacing w:after="0" w:line="240" w:lineRule="auto"/>
              <w:jc w:val="center"/>
              <w:rPr>
                <w:rFonts w:eastAsia="Calibri" w:cstheme="minorHAnsi"/>
                <w:sz w:val="20"/>
                <w:szCs w:val="20"/>
              </w:rPr>
            </w:pPr>
          </w:p>
        </w:tc>
      </w:tr>
      <w:tr w:rsidR="00872A52" w:rsidRPr="002046D5" w:rsidTr="00055D1E">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872A52" w:rsidRPr="002046D5" w:rsidRDefault="00872A52" w:rsidP="00055D1E">
            <w:pPr>
              <w:spacing w:after="0" w:line="240" w:lineRule="auto"/>
              <w:jc w:val="center"/>
              <w:rPr>
                <w:rFonts w:eastAsia="Calibri" w:cstheme="minorHAnsi"/>
                <w:sz w:val="20"/>
                <w:szCs w:val="20"/>
              </w:rPr>
            </w:pPr>
          </w:p>
        </w:tc>
      </w:tr>
      <w:tr w:rsidR="00872A52" w:rsidRPr="002046D5" w:rsidTr="00055D1E">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4.</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Grupy </w:t>
            </w:r>
            <w:proofErr w:type="spellStart"/>
            <w:r w:rsidRPr="002046D5">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Wnioskodawca zatrudni osoby z grupy </w:t>
            </w:r>
            <w:proofErr w:type="spellStart"/>
            <w:r w:rsidRPr="002046D5">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Preferuje się operacje oddziałujące na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zidentyfikowane w LSR poprzez ich zatrudnienie. Na  obszarze LGD występują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tj. wykluczone lub będące w trudnej sytuacji lub położeniu na rynku pracy - osoby młode między 18 a 25 rokiem życia – grupa +25, które nie kontynuują edukacji na poziomie wyższym lub osoby w wieku 50+:</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Wnioskodawca składa oświadczenie o zamiarze zatrudnieni osoby zaliczonej co najmniej do jednej ze wskazanych dwóch grup </w:t>
            </w:r>
            <w:proofErr w:type="spellStart"/>
            <w:r w:rsidRPr="002046D5">
              <w:rPr>
                <w:rFonts w:eastAsia="Calibri" w:cstheme="minorHAnsi"/>
                <w:sz w:val="20"/>
                <w:szCs w:val="20"/>
              </w:rPr>
              <w:t>defaworyzowanych</w:t>
            </w:r>
            <w:proofErr w:type="spellEnd"/>
            <w:r w:rsidRPr="002046D5">
              <w:rPr>
                <w:rFonts w:eastAsia="Calibri" w:cstheme="minorHAnsi"/>
                <w:sz w:val="20"/>
                <w:szCs w:val="20"/>
              </w:rPr>
              <w:t xml:space="preserve"> na podstawie umowy o pracę na pełny etat.</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2046D5">
              <w:rPr>
                <w:rFonts w:eastAsia="Calibri" w:cstheme="minorHAnsi"/>
                <w:sz w:val="20"/>
                <w:szCs w:val="20"/>
              </w:rPr>
              <w:t>Dz.U</w:t>
            </w:r>
            <w:proofErr w:type="spellEnd"/>
            <w:r w:rsidRPr="002046D5">
              <w:rPr>
                <w:rFonts w:eastAsia="Calibri" w:cstheme="minorHAnsi"/>
                <w:sz w:val="20"/>
                <w:szCs w:val="20"/>
              </w:rPr>
              <w:t xml:space="preserve">. z 2016 r, poz. 1137 z </w:t>
            </w:r>
            <w:proofErr w:type="spellStart"/>
            <w:r w:rsidRPr="002046D5">
              <w:rPr>
                <w:rFonts w:eastAsia="Calibri" w:cstheme="minorHAnsi"/>
                <w:sz w:val="20"/>
                <w:szCs w:val="20"/>
              </w:rPr>
              <w:t>późn</w:t>
            </w:r>
            <w:proofErr w:type="spellEnd"/>
            <w:r w:rsidRPr="002046D5">
              <w:rPr>
                <w:rFonts w:eastAsia="Calibri" w:cstheme="minorHAnsi"/>
                <w:sz w:val="20"/>
                <w:szCs w:val="20"/>
              </w:rPr>
              <w:t xml:space="preserve">. zm.)”. </w:t>
            </w:r>
            <w:r w:rsidRPr="002046D5">
              <w:rPr>
                <w:rFonts w:eastAsia="Calibri" w:cstheme="minorHAnsi"/>
                <w:i/>
                <w:sz w:val="20"/>
                <w:szCs w:val="20"/>
              </w:rPr>
              <w:t>Maksymalna liczba punktów 3 pkt. Punkty w ramach kryterium nie sumują się</w:t>
            </w:r>
          </w:p>
        </w:tc>
      </w:tr>
      <w:tr w:rsidR="00872A52" w:rsidRPr="002046D5" w:rsidTr="00055D1E">
        <w:trPr>
          <w:trHeight w:val="340"/>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872A52" w:rsidRPr="002046D5" w:rsidRDefault="00872A52" w:rsidP="00055D1E">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Jeżeli operacja przewiduje rozwiązania, które sprzyjają ochronie środowiska lub przeciwdziałaniu zmianom klimatu </w:t>
            </w:r>
            <w:proofErr w:type="spellStart"/>
            <w:r w:rsidRPr="002046D5">
              <w:rPr>
                <w:rFonts w:eastAsia="Calibri" w:cstheme="minorHAnsi"/>
                <w:sz w:val="20"/>
                <w:szCs w:val="20"/>
              </w:rPr>
              <w:t>np</w:t>
            </w:r>
            <w:proofErr w:type="spellEnd"/>
            <w:r w:rsidRPr="002046D5">
              <w:rPr>
                <w:rFonts w:eastAsia="Calibri" w:cstheme="minorHAnsi"/>
                <w:sz w:val="20"/>
                <w:szCs w:val="20"/>
              </w:rPr>
              <w:t xml:space="preserve"> .poprzez:</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zastosowanie w budownictwie materiałów </w:t>
            </w:r>
            <w:r w:rsidRPr="002046D5">
              <w:rPr>
                <w:rFonts w:eastAsia="Calibri" w:cstheme="minorHAnsi"/>
                <w:sz w:val="20"/>
                <w:szCs w:val="20"/>
              </w:rPr>
              <w:lastRenderedPageBreak/>
              <w:t>termoizolacyjnych</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promowanie postaw </w:t>
            </w:r>
            <w:proofErr w:type="spellStart"/>
            <w:r w:rsidRPr="002046D5">
              <w:rPr>
                <w:rFonts w:eastAsia="Calibri" w:cstheme="minorHAnsi"/>
                <w:sz w:val="20"/>
                <w:szCs w:val="20"/>
              </w:rPr>
              <w:t>prośrodowiskowych</w:t>
            </w:r>
            <w:proofErr w:type="spellEnd"/>
            <w:r w:rsidRPr="002046D5">
              <w:rPr>
                <w:rFonts w:eastAsia="Calibri" w:cstheme="minorHAnsi"/>
                <w:sz w:val="20"/>
                <w:szCs w:val="20"/>
              </w:rPr>
              <w:t xml:space="preserve"> i </w:t>
            </w:r>
            <w:proofErr w:type="spellStart"/>
            <w:r w:rsidRPr="002046D5">
              <w:rPr>
                <w:rFonts w:eastAsia="Calibri" w:cstheme="minorHAnsi"/>
                <w:sz w:val="20"/>
                <w:szCs w:val="20"/>
              </w:rPr>
              <w:t>proklimatycznych</w:t>
            </w:r>
            <w:proofErr w:type="spellEnd"/>
            <w:r w:rsidRPr="002046D5">
              <w:rPr>
                <w:rFonts w:eastAsia="Calibri" w:cstheme="minorHAnsi"/>
                <w:sz w:val="20"/>
                <w:szCs w:val="20"/>
              </w:rPr>
              <w:t xml:space="preserve"> przeciwdziałanie pogorszeniu stanu środowiska naturalnego i zmianom klimatycznym</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872A52" w:rsidRPr="002046D5" w:rsidRDefault="00872A52" w:rsidP="00055D1E">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872A52" w:rsidRPr="002046D5" w:rsidTr="00055D1E">
        <w:trPr>
          <w:trHeight w:val="340"/>
          <w:jc w:val="center"/>
        </w:trPr>
        <w:tc>
          <w:tcPr>
            <w:tcW w:w="668" w:type="dxa"/>
            <w:vMerge/>
            <w:tcBorders>
              <w:lef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right w:val="single" w:sz="4" w:space="0" w:color="auto"/>
            </w:tcBorders>
          </w:tcPr>
          <w:p w:rsidR="00872A52" w:rsidRPr="002046D5" w:rsidRDefault="00872A52" w:rsidP="00055D1E">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448"/>
          <w:jc w:val="center"/>
        </w:trPr>
        <w:tc>
          <w:tcPr>
            <w:tcW w:w="668" w:type="dxa"/>
            <w:vMerge/>
            <w:tcBorders>
              <w:left w:val="single" w:sz="4" w:space="0" w:color="auto"/>
              <w:bottom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872A52" w:rsidRPr="002046D5" w:rsidRDefault="00872A52" w:rsidP="00055D1E">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872A52" w:rsidRPr="002046D5" w:rsidRDefault="00872A52" w:rsidP="00055D1E">
            <w:pPr>
              <w:spacing w:after="0" w:line="240" w:lineRule="auto"/>
              <w:rPr>
                <w:rFonts w:eastAsia="Calibri" w:cstheme="minorHAnsi"/>
                <w:sz w:val="20"/>
                <w:szCs w:val="20"/>
              </w:rPr>
            </w:pPr>
          </w:p>
          <w:p w:rsidR="00872A52" w:rsidRPr="002046D5" w:rsidRDefault="00872A52" w:rsidP="00055D1E">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872A52" w:rsidRPr="002046D5" w:rsidRDefault="00872A52" w:rsidP="00055D1E">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872A52" w:rsidRPr="002046D5" w:rsidTr="00055D1E">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872A52" w:rsidRPr="002046D5" w:rsidRDefault="00872A52" w:rsidP="00055D1E">
            <w:pPr>
              <w:spacing w:after="0" w:line="240" w:lineRule="auto"/>
              <w:rPr>
                <w:rFonts w:eastAsia="Calibri" w:cstheme="minorHAnsi"/>
                <w:b/>
                <w:sz w:val="20"/>
                <w:szCs w:val="20"/>
              </w:rPr>
            </w:pPr>
          </w:p>
        </w:tc>
      </w:tr>
      <w:tr w:rsidR="00872A52" w:rsidRPr="002046D5" w:rsidTr="00055D1E">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7.</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Pr>
                <w:rFonts w:eastAsia="Calibri" w:cstheme="minorHAnsi"/>
                <w:sz w:val="20"/>
                <w:szCs w:val="20"/>
              </w:rPr>
              <w:t>nia „Lider Pojezierza”, UE, PO Rybactwo i Morze</w:t>
            </w:r>
            <w:r w:rsidRPr="002046D5">
              <w:rPr>
                <w:rFonts w:eastAsia="Calibri" w:cstheme="minorHAnsi"/>
                <w:sz w:val="20"/>
                <w:szCs w:val="20"/>
              </w:rPr>
              <w:t xml:space="preserve"> w  formie innej niż jest to wymagane zg</w:t>
            </w:r>
            <w:r>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Pr>
                <w:rFonts w:eastAsia="Calibri" w:cstheme="minorHAnsi"/>
                <w:sz w:val="20"/>
                <w:szCs w:val="20"/>
              </w:rPr>
              <w:t>ykorzystaniem logo LGD, UE, PO Rybactwo i Morze</w:t>
            </w:r>
            <w:r w:rsidRPr="002046D5">
              <w:rPr>
                <w:rFonts w:eastAsia="Calibri" w:cstheme="minorHAnsi"/>
                <w:sz w:val="20"/>
                <w:szCs w:val="20"/>
              </w:rPr>
              <w:t xml:space="preserve"> w zakresie szerszym niż to zostało przewidz</w:t>
            </w:r>
            <w:r>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Pr>
                <w:rFonts w:eastAsia="Calibri" w:cstheme="minorHAnsi"/>
                <w:sz w:val="20"/>
                <w:szCs w:val="20"/>
              </w:rPr>
              <w:t xml:space="preserve"> </w:t>
            </w:r>
            <w:r w:rsidRPr="002046D5">
              <w:rPr>
                <w:rFonts w:eastAsia="Calibri" w:cstheme="minorHAnsi"/>
                <w:sz w:val="20"/>
                <w:szCs w:val="20"/>
              </w:rPr>
              <w:t xml:space="preserve">dla operacji o określonej wartości dotacji. Przykładowo dla większości operacji wymogiem minimalnym jest opracowanie plakatu informacyjnego zawierającego logotypy i informacji na stronie </w:t>
            </w:r>
            <w:r w:rsidRPr="002046D5">
              <w:rPr>
                <w:rFonts w:eastAsia="Calibri" w:cstheme="minorHAnsi"/>
                <w:sz w:val="20"/>
                <w:szCs w:val="20"/>
              </w:rPr>
              <w:lastRenderedPageBreak/>
              <w:t>internetowej beneficjenta jeżeli taką posiada. Preferowane będą dodatkowe formy promocji np. folder, audycja, wystawa lub inne materiały promocyjne. Taka promocja przyczyni się do rozpoznawalności obszaru LSR i samego Stowarzyszenia ”Lider Pojezierza”, służy informacji, że operacja została zrealizowana dzięki dotacji unijnej. 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2046D5">
              <w:rPr>
                <w:rFonts w:eastAsia="Calibri" w:cstheme="minorHAnsi"/>
                <w:sz w:val="20"/>
                <w:szCs w:val="20"/>
              </w:rPr>
              <w:t>Dz.U</w:t>
            </w:r>
            <w:proofErr w:type="spellEnd"/>
            <w:r w:rsidRPr="002046D5">
              <w:rPr>
                <w:rFonts w:eastAsia="Calibri" w:cstheme="minorHAnsi"/>
                <w:sz w:val="20"/>
                <w:szCs w:val="20"/>
              </w:rPr>
              <w:t xml:space="preserve">. z 2016 r, poz.1137 z </w:t>
            </w:r>
            <w:proofErr w:type="spellStart"/>
            <w:r w:rsidRPr="002046D5">
              <w:rPr>
                <w:rFonts w:eastAsia="Calibri" w:cstheme="minorHAnsi"/>
                <w:sz w:val="20"/>
                <w:szCs w:val="20"/>
              </w:rPr>
              <w:t>późn</w:t>
            </w:r>
            <w:proofErr w:type="spellEnd"/>
            <w:r w:rsidRPr="002046D5">
              <w:rPr>
                <w:rFonts w:eastAsia="Calibri" w:cstheme="minorHAnsi"/>
                <w:sz w:val="20"/>
                <w:szCs w:val="20"/>
              </w:rPr>
              <w:t>. zm.)”.  Maksymalna liczba punktów 10 pkt. Punkty w ramach kryterium nie sumują się.</w:t>
            </w:r>
          </w:p>
        </w:tc>
      </w:tr>
      <w:tr w:rsidR="00872A52" w:rsidRPr="002046D5" w:rsidTr="00055D1E">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Pr>
                <w:rFonts w:eastAsia="Calibri" w:cstheme="minorHAnsi"/>
                <w:sz w:val="20"/>
                <w:szCs w:val="20"/>
              </w:rPr>
              <w:t>Pojezierza”, U, PO Rybactwo i Morze</w:t>
            </w:r>
            <w:r w:rsidRPr="002046D5">
              <w:rPr>
                <w:rFonts w:eastAsia="Calibri" w:cstheme="minorHAnsi"/>
                <w:sz w:val="20"/>
                <w:szCs w:val="20"/>
              </w:rPr>
              <w:t xml:space="preserve"> jedynie  w </w:t>
            </w:r>
            <w:r>
              <w:rPr>
                <w:rFonts w:eastAsia="Calibri" w:cstheme="minorHAnsi"/>
                <w:sz w:val="20"/>
                <w:szCs w:val="20"/>
              </w:rPr>
              <w:t xml:space="preserve"> formie wynikającej z 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872A52" w:rsidRPr="002046D5" w:rsidRDefault="00872A52" w:rsidP="00055D1E">
            <w:pPr>
              <w:spacing w:after="0" w:line="240" w:lineRule="auto"/>
              <w:rPr>
                <w:rFonts w:eastAsia="Calibri" w:cstheme="minorHAnsi"/>
                <w:b/>
                <w:sz w:val="20"/>
                <w:szCs w:val="20"/>
              </w:rPr>
            </w:pPr>
          </w:p>
        </w:tc>
      </w:tr>
      <w:tr w:rsidR="00872A52" w:rsidRPr="002046D5" w:rsidTr="00055D1E">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lastRenderedPageBreak/>
              <w:t>8.</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wnioskodawca brał udział w pracach lub szkoleniach (szkoleniu) organizowanych (organizowanym) przez LGD i oprócz uczestnictwa uzyskał pozytywną ocenę z przeprowadzonego testu po zakończeniu szkoleń (szkolenia).</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872A52" w:rsidRPr="002046D5" w:rsidTr="00055D1E">
        <w:trPr>
          <w:trHeight w:val="408"/>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TAK </w:t>
            </w:r>
          </w:p>
          <w:p w:rsidR="00872A52" w:rsidRPr="002046D5" w:rsidRDefault="00872A52" w:rsidP="00055D1E">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10 pkt.</w:t>
            </w:r>
          </w:p>
          <w:p w:rsidR="00872A52" w:rsidRPr="002046D5" w:rsidRDefault="00872A52" w:rsidP="00055D1E">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872A52" w:rsidRPr="002046D5" w:rsidRDefault="00872A52" w:rsidP="00055D1E">
            <w:pPr>
              <w:spacing w:line="240" w:lineRule="auto"/>
              <w:rPr>
                <w:rFonts w:eastAsia="Calibri" w:cstheme="minorHAnsi"/>
                <w:sz w:val="20"/>
                <w:szCs w:val="20"/>
              </w:rPr>
            </w:pPr>
            <w:r w:rsidRPr="002046D5">
              <w:rPr>
                <w:rFonts w:eastAsia="Calibri" w:cstheme="minorHAnsi"/>
                <w:sz w:val="20"/>
                <w:szCs w:val="20"/>
              </w:rPr>
              <w:t xml:space="preserve">Wysokość dofinasowania to 50%. Każda kwota wkładu własnego wyższa od 50% zwiększa zaangażowanie własnych środków w realizacje operacji. Preferuje się operacje o wyższym wkładzie własnym. </w:t>
            </w:r>
            <w:r>
              <w:rPr>
                <w:rFonts w:ascii="Times New Roman" w:hAnsi="Times New Roman"/>
                <w:color w:val="000000"/>
              </w:rPr>
              <w:t>LGD na podstawie różnicy wartości zadania i wnioskowanej pomocy oblicza proporcję procentową wysokości wkładu własnego.</w:t>
            </w:r>
          </w:p>
          <w:p w:rsidR="00872A52" w:rsidRPr="002046D5" w:rsidRDefault="00872A52" w:rsidP="00055D1E">
            <w:pPr>
              <w:spacing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872A52" w:rsidRPr="002046D5" w:rsidTr="00055D1E">
        <w:trPr>
          <w:trHeight w:val="340"/>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340"/>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872A52" w:rsidRPr="002046D5" w:rsidRDefault="00872A52" w:rsidP="00055D1E">
            <w:pPr>
              <w:spacing w:after="0" w:line="240" w:lineRule="auto"/>
              <w:rPr>
                <w:rFonts w:eastAsia="Calibri" w:cstheme="minorHAnsi"/>
                <w:b/>
                <w:sz w:val="20"/>
                <w:szCs w:val="20"/>
              </w:rPr>
            </w:pPr>
          </w:p>
        </w:tc>
      </w:tr>
      <w:tr w:rsidR="00872A52" w:rsidRPr="002046D5" w:rsidTr="00055D1E">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872A52" w:rsidRPr="002046D5" w:rsidRDefault="00872A52" w:rsidP="00055D1E">
            <w:pPr>
              <w:spacing w:after="0" w:line="240" w:lineRule="auto"/>
              <w:rPr>
                <w:rFonts w:eastAsia="Calibri" w:cstheme="minorHAnsi"/>
                <w:b/>
                <w:sz w:val="20"/>
                <w:szCs w:val="20"/>
              </w:rPr>
            </w:pPr>
          </w:p>
        </w:tc>
      </w:tr>
      <w:tr w:rsidR="00872A52" w:rsidRPr="002046D5" w:rsidTr="00055D1E">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W tym kryterium odpowiada się na element diagnozy wskazujący na niski poziom zaspokojenia potrzeb społeczności lokalnej w zakresie turystyki i rekreacji wskazujący na konieczność wpływania na rozwój usług turystycznych i tworzenia miejsc noclegowych.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informacje zawarte we Wniosku o Przyznanie </w:t>
            </w:r>
            <w:r w:rsidRPr="002046D5">
              <w:rPr>
                <w:rFonts w:eastAsia="Calibri" w:cstheme="minorHAnsi"/>
                <w:sz w:val="20"/>
                <w:szCs w:val="20"/>
              </w:rPr>
              <w:lastRenderedPageBreak/>
              <w:t xml:space="preserve">Pomocy - Uzasadnienie zgodności z celami LSR i kryteriami wyboru operacji przez LGD), oraz będzie miało odzwierciedlenie w Biznesplanie w usługach lub produktach lub towarach oferowanych przez firmę w wyniku realizacji operacji (BIZNESPLAN).  </w:t>
            </w:r>
          </w:p>
          <w:p w:rsidR="00872A52" w:rsidRPr="002046D5" w:rsidRDefault="00872A52" w:rsidP="00055D1E">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872A52" w:rsidRPr="002046D5" w:rsidTr="00055D1E">
        <w:trPr>
          <w:trHeight w:val="887"/>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Konsultacja w biurze LGD ma na celu zweryfikowanie, czy operacja wpisuje się w Program i LSR, osiągnie, co najmniej minimalną ilość punktów podczas oceny zgodności z lokalnymi kryteriami oraz czy składany wniosek jest kompletny tj. posiada wszystkie niezbędne załączniki. Została wypełniona karta doradztwa. Konsultacja telefoniczna nie uprawnia do przyznania punktów w ramach oceny przedmiotowego kryterium. </w:t>
            </w:r>
          </w:p>
          <w:p w:rsidR="00872A52" w:rsidRPr="002046D5" w:rsidRDefault="00872A52" w:rsidP="00055D1E">
            <w:pPr>
              <w:spacing w:after="0" w:line="240" w:lineRule="auto"/>
              <w:rPr>
                <w:rFonts w:eastAsia="Calibri" w:cstheme="minorHAnsi"/>
                <w:i/>
                <w:sz w:val="20"/>
                <w:szCs w:val="20"/>
              </w:rPr>
            </w:pPr>
            <w:r w:rsidRPr="002046D5">
              <w:rPr>
                <w:rFonts w:eastAsia="Calibri" w:cstheme="minorHAnsi"/>
                <w:i/>
                <w:sz w:val="20"/>
                <w:szCs w:val="20"/>
              </w:rPr>
              <w:t>Maksymalna liczba punktów 3 pkt. Punkty w ramach kryterium nie sumują się.</w:t>
            </w:r>
          </w:p>
        </w:tc>
      </w:tr>
      <w:tr w:rsidR="00872A52" w:rsidRPr="002046D5" w:rsidTr="00055D1E">
        <w:trPr>
          <w:trHeight w:val="374"/>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Operacja przyczyni się do powstania miejsc pracy:</w:t>
            </w:r>
          </w:p>
          <w:p w:rsidR="00872A52" w:rsidRPr="002046D5" w:rsidRDefault="00872A52" w:rsidP="00055D1E">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Ze względu na to, że średni udział bezrobotnych zarejestrowanych w liczbie ludności w wieku produkcyjnym na obszarze LGD jest wyższy niż w województwie zachodniopomorskim bardzo istotne dla obszaru jest rozwój lokalnego rynku pracy. Preferowane są operacje, które tworzą więcej niż 1 miejsce pracy. Jeżeli operacja przyczyni się do powstania miejsc pracy należy podać liczby  osób planowanych do zatrudnienia w ramach realizacji biznesplanu. Maksymalna liczba punktów 8.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872A52" w:rsidRPr="002046D5" w:rsidTr="00055D1E">
        <w:trPr>
          <w:trHeight w:val="392"/>
          <w:jc w:val="center"/>
        </w:trPr>
        <w:tc>
          <w:tcPr>
            <w:tcW w:w="668" w:type="dxa"/>
            <w:vMerge/>
            <w:tcBorders>
              <w:left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872A52" w:rsidRPr="002046D5" w:rsidRDefault="00872A52" w:rsidP="00055D1E">
            <w:pPr>
              <w:spacing w:after="0" w:line="240" w:lineRule="auto"/>
              <w:rPr>
                <w:rFonts w:eastAsia="Calibri" w:cstheme="minorHAnsi"/>
                <w:sz w:val="20"/>
                <w:szCs w:val="20"/>
              </w:rPr>
            </w:pPr>
          </w:p>
          <w:p w:rsidR="00872A52" w:rsidRPr="002046D5" w:rsidRDefault="00872A52" w:rsidP="00055D1E">
            <w:pPr>
              <w:spacing w:after="0" w:line="240" w:lineRule="auto"/>
              <w:rPr>
                <w:rFonts w:eastAsia="Calibri" w:cstheme="minorHAnsi"/>
                <w:sz w:val="20"/>
                <w:szCs w:val="20"/>
              </w:rPr>
            </w:pPr>
          </w:p>
          <w:p w:rsidR="00872A52" w:rsidRPr="002046D5" w:rsidRDefault="00872A52" w:rsidP="00055D1E">
            <w:pPr>
              <w:spacing w:after="0" w:line="240" w:lineRule="auto"/>
              <w:rPr>
                <w:rFonts w:eastAsia="Calibri" w:cstheme="minorHAnsi"/>
                <w:sz w:val="20"/>
                <w:szCs w:val="20"/>
              </w:rPr>
            </w:pPr>
          </w:p>
          <w:p w:rsidR="00872A52" w:rsidRPr="002046D5" w:rsidRDefault="00872A52" w:rsidP="00055D1E">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872A52" w:rsidRPr="002046D5" w:rsidTr="00055D1E">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872A52" w:rsidRPr="002046D5" w:rsidTr="00055D1E">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442"/>
          <w:jc w:val="center"/>
        </w:trPr>
        <w:tc>
          <w:tcPr>
            <w:tcW w:w="668" w:type="dxa"/>
            <w:vMerge w:val="restart"/>
            <w:tcBorders>
              <w:left w:val="single" w:sz="4" w:space="0" w:color="auto"/>
              <w:right w:val="single" w:sz="4" w:space="0" w:color="auto"/>
            </w:tcBorders>
            <w:shd w:val="clear" w:color="auto" w:fill="auto"/>
            <w:vAlign w:val="center"/>
          </w:tcPr>
          <w:p w:rsidR="00872A52" w:rsidRPr="002046D5" w:rsidRDefault="00872A52" w:rsidP="00055D1E">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872A52" w:rsidRPr="002046D5" w:rsidRDefault="00872A52" w:rsidP="00055D1E">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872A52" w:rsidRPr="002046D5" w:rsidTr="00055D1E">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872A52" w:rsidRPr="002046D5" w:rsidRDefault="00872A52" w:rsidP="00055D1E">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72A52" w:rsidRPr="002046D5" w:rsidRDefault="00872A52" w:rsidP="00055D1E">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p>
        </w:tc>
      </w:tr>
      <w:tr w:rsidR="00872A52" w:rsidRPr="002046D5" w:rsidTr="00055D1E">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2046D5" w:rsidRDefault="00872A52" w:rsidP="00055D1E">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872A52" w:rsidRPr="002046D5" w:rsidRDefault="00872A52" w:rsidP="00055D1E">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A52" w:rsidRPr="002046D5" w:rsidRDefault="00872A52" w:rsidP="00055D1E">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872A52" w:rsidRPr="002046D5" w:rsidRDefault="00872A52" w:rsidP="00055D1E">
            <w:pPr>
              <w:spacing w:after="0" w:line="240" w:lineRule="auto"/>
              <w:rPr>
                <w:rFonts w:eastAsia="Calibri" w:cstheme="minorHAnsi"/>
                <w:sz w:val="20"/>
                <w:szCs w:val="20"/>
              </w:rPr>
            </w:pPr>
          </w:p>
        </w:tc>
      </w:tr>
    </w:tbl>
    <w:p w:rsidR="00872A52" w:rsidRPr="002046D5" w:rsidRDefault="00872A52" w:rsidP="00872A52">
      <w:pPr>
        <w:rPr>
          <w:rFonts w:ascii="Times New Roman" w:eastAsia="Calibri" w:hAnsi="Times New Roman" w:cs="Times New Roman"/>
        </w:rPr>
      </w:pPr>
    </w:p>
    <w:p w:rsidR="00872A52" w:rsidRPr="002046D5" w:rsidRDefault="00872A52" w:rsidP="00872A52">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872A52" w:rsidRPr="002046D5" w:rsidRDefault="00872A52" w:rsidP="00872A52">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872A52" w:rsidRDefault="00872A52" w:rsidP="00872A52">
      <w:pPr>
        <w:tabs>
          <w:tab w:val="left" w:pos="0"/>
        </w:tabs>
        <w:ind w:right="-709"/>
        <w:rPr>
          <w:rFonts w:ascii="Times New Roman" w:eastAsia="Calibri" w:hAnsi="Times New Roman" w:cs="Times New Roman"/>
          <w:b/>
        </w:rPr>
      </w:pPr>
    </w:p>
    <w:p w:rsidR="00872A52" w:rsidRPr="005E70FA" w:rsidRDefault="00872A52" w:rsidP="00872A52">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t>II. Wsparcie przedsiębiorczości na obszarze LSR - podejmowanie działalności gospodarczej z programu PROW</w:t>
      </w:r>
    </w:p>
    <w:p w:rsidR="00872A52" w:rsidRPr="005E70FA" w:rsidRDefault="00872A52" w:rsidP="00872A52">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872A52" w:rsidRPr="005E70FA" w:rsidTr="00055D1E">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872A52" w:rsidRPr="005E70FA" w:rsidTr="00055D1E">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872A52" w:rsidRPr="005E70FA" w:rsidRDefault="00872A52" w:rsidP="00055D1E">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872A52" w:rsidRPr="005E70FA" w:rsidTr="00055D1E">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872A52" w:rsidRPr="005E70FA" w:rsidRDefault="00872A52" w:rsidP="00055D1E">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lastRenderedPageBreak/>
              <w:t>2.</w:t>
            </w:r>
          </w:p>
        </w:tc>
        <w:tc>
          <w:tcPr>
            <w:tcW w:w="2170"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 xml:space="preserve">Grupy </w:t>
            </w:r>
            <w:proofErr w:type="spellStart"/>
            <w:r w:rsidRPr="005E70FA">
              <w:rPr>
                <w:rFonts w:ascii="Calibri" w:eastAsia="Calibri" w:hAnsi="Calibri" w:cs="Calibri"/>
                <w:color w:val="000000"/>
              </w:rPr>
              <w:t>defaworyzowane</w:t>
            </w:r>
            <w:proofErr w:type="spellEnd"/>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Wnioskodawca jest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albo zatrudni osoby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Na  obszarze LGD występują grupy </w:t>
            </w:r>
            <w:proofErr w:type="spellStart"/>
            <w:r w:rsidRPr="005E70FA">
              <w:rPr>
                <w:rFonts w:ascii="Times New Roman" w:eastAsia="Calibri" w:hAnsi="Times New Roman" w:cs="Times New Roman"/>
                <w:sz w:val="20"/>
                <w:szCs w:val="20"/>
              </w:rPr>
              <w:t>defaworyzowane</w:t>
            </w:r>
            <w:proofErr w:type="spellEnd"/>
            <w:r w:rsidRPr="005E70FA">
              <w:rPr>
                <w:rFonts w:ascii="Times New Roman" w:eastAsia="Calibri" w:hAnsi="Times New Roman" w:cs="Times New Roman"/>
                <w:sz w:val="20"/>
                <w:szCs w:val="20"/>
              </w:rPr>
              <w:t xml:space="preserve"> tj. wykluczone lub będące w trudnej sytuacji lub położeniu na rynku pracy, preferencje będą dla wnioskodawców, którzy stworzą miejsca pracy dla osób do 25 roku życia</w:t>
            </w:r>
            <w:r w:rsidRPr="005E70FA">
              <w:rPr>
                <w:rFonts w:ascii="Calibri" w:eastAsia="Calibri" w:hAnsi="Calibri" w:cs="Times New Roman"/>
              </w:rPr>
              <w:t xml:space="preserve"> </w:t>
            </w:r>
            <w:r w:rsidRPr="005E70FA">
              <w:rPr>
                <w:rFonts w:ascii="Times New Roman" w:eastAsia="Calibri" w:hAnsi="Times New Roman" w:cs="Times New Roman"/>
                <w:sz w:val="20"/>
                <w:szCs w:val="20"/>
              </w:rPr>
              <w:t xml:space="preserve">które nie kontynuują edukacji na poziomie wyższym lub osoby w wieku powyżej 50 lat. </w:t>
            </w: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 xml:space="preserve">o zatrudnieniu takiej osoby na podstawie umowy o pracę na pełny etat lub posiadaniu statusu osoby </w:t>
            </w:r>
            <w:proofErr w:type="spellStart"/>
            <w:r w:rsidRPr="005E70FA">
              <w:rPr>
                <w:rFonts w:ascii="Times New Roman" w:eastAsia="Calibri" w:hAnsi="Times New Roman" w:cs="Times New Roman"/>
                <w:b/>
                <w:sz w:val="20"/>
                <w:szCs w:val="20"/>
              </w:rPr>
              <w:t>defaworyzowanej</w:t>
            </w:r>
            <w:proofErr w:type="spellEnd"/>
            <w:r w:rsidRPr="005E70FA">
              <w:rPr>
                <w:rFonts w:ascii="Times New Roman" w:eastAsia="Calibri" w:hAnsi="Times New Roman" w:cs="Times New Roman"/>
                <w:b/>
                <w:sz w:val="20"/>
                <w:szCs w:val="20"/>
              </w:rPr>
              <w:t>.</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ascii="Times New Roman" w:eastAsia="Calibri" w:hAnsi="Times New Roman" w:cs="Times New Roman"/>
                <w:sz w:val="20"/>
                <w:szCs w:val="20"/>
              </w:rPr>
              <w:t>Dz.U</w:t>
            </w:r>
            <w:proofErr w:type="spellEnd"/>
            <w:r w:rsidRPr="005E70FA">
              <w:rPr>
                <w:rFonts w:ascii="Times New Roman" w:eastAsia="Calibri" w:hAnsi="Times New Roman" w:cs="Times New Roman"/>
                <w:sz w:val="20"/>
                <w:szCs w:val="20"/>
              </w:rPr>
              <w:t xml:space="preserve">. z 2016 r, poz. 1137 z </w:t>
            </w:r>
            <w:proofErr w:type="spellStart"/>
            <w:r w:rsidRPr="005E70FA">
              <w:rPr>
                <w:rFonts w:ascii="Times New Roman" w:eastAsia="Calibri" w:hAnsi="Times New Roman" w:cs="Times New Roman"/>
                <w:sz w:val="20"/>
                <w:szCs w:val="20"/>
              </w:rPr>
              <w:t>późn</w:t>
            </w:r>
            <w:proofErr w:type="spellEnd"/>
            <w:r w:rsidRPr="005E70FA">
              <w:rPr>
                <w:rFonts w:ascii="Times New Roman" w:eastAsia="Calibri" w:hAnsi="Times New Roman" w:cs="Times New Roman"/>
                <w:sz w:val="20"/>
                <w:szCs w:val="20"/>
              </w:rPr>
              <w:t>. zm.)”</w:t>
            </w:r>
          </w:p>
          <w:p w:rsidR="00872A52" w:rsidRPr="005E70FA" w:rsidRDefault="00872A52" w:rsidP="00055D1E">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872A52" w:rsidRPr="005E70FA" w:rsidTr="00055D1E">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1043"/>
        </w:trPr>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1042"/>
        </w:trPr>
        <w:tc>
          <w:tcPr>
            <w:tcW w:w="674"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680"/>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Jeżeli operacja przewiduje rozwiązania, które sprzyjają ochronie środowiska lub przeciwdziałaniu zmianom klimatu </w:t>
            </w:r>
            <w:proofErr w:type="spellStart"/>
            <w:r w:rsidRPr="005E70FA">
              <w:rPr>
                <w:rFonts w:ascii="Times New Roman" w:eastAsia="Calibri" w:hAnsi="Times New Roman" w:cs="Times New Roman"/>
                <w:color w:val="000000"/>
                <w:sz w:val="20"/>
                <w:szCs w:val="20"/>
              </w:rPr>
              <w:t>np</w:t>
            </w:r>
            <w:proofErr w:type="spellEnd"/>
            <w:r w:rsidRPr="005E70FA">
              <w:rPr>
                <w:rFonts w:ascii="Times New Roman" w:eastAsia="Calibri" w:hAnsi="Times New Roman" w:cs="Times New Roman"/>
                <w:color w:val="000000"/>
                <w:sz w:val="20"/>
                <w:szCs w:val="20"/>
              </w:rPr>
              <w:t xml:space="preserve"> .poprzez:</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w:t>
            </w:r>
            <w:proofErr w:type="spellStart"/>
            <w:r w:rsidRPr="005E70FA">
              <w:rPr>
                <w:rFonts w:ascii="Times New Roman" w:eastAsia="Calibri" w:hAnsi="Times New Roman" w:cs="Times New Roman"/>
                <w:color w:val="000000"/>
                <w:sz w:val="20"/>
                <w:szCs w:val="20"/>
              </w:rPr>
              <w:t>prośrodowiskowych</w:t>
            </w:r>
            <w:proofErr w:type="spellEnd"/>
            <w:r w:rsidRPr="005E70FA">
              <w:rPr>
                <w:rFonts w:ascii="Times New Roman" w:eastAsia="Calibri" w:hAnsi="Times New Roman" w:cs="Times New Roman"/>
                <w:color w:val="000000"/>
                <w:sz w:val="20"/>
                <w:szCs w:val="20"/>
              </w:rPr>
              <w:t xml:space="preserve"> i </w:t>
            </w:r>
            <w:proofErr w:type="spellStart"/>
            <w:r w:rsidRPr="005E70FA">
              <w:rPr>
                <w:rFonts w:ascii="Times New Roman" w:eastAsia="Calibri" w:hAnsi="Times New Roman" w:cs="Times New Roman"/>
                <w:color w:val="000000"/>
                <w:sz w:val="20"/>
                <w:szCs w:val="20"/>
              </w:rPr>
              <w:t>proklimatycznych</w:t>
            </w:r>
            <w:proofErr w:type="spellEnd"/>
            <w:r w:rsidRPr="005E70FA">
              <w:rPr>
                <w:rFonts w:ascii="Times New Roman" w:eastAsia="Calibri" w:hAnsi="Times New Roman" w:cs="Times New Roman"/>
                <w:color w:val="000000"/>
                <w:sz w:val="20"/>
                <w:szCs w:val="20"/>
              </w:rPr>
              <w:t xml:space="preserve"> przeciwdziałanie pogorszeniu stanu środowiska naturalnego </w:t>
            </w:r>
            <w:r w:rsidRPr="005E70FA">
              <w:rPr>
                <w:rFonts w:ascii="Times New Roman" w:eastAsia="Calibri" w:hAnsi="Times New Roman" w:cs="Times New Roman"/>
                <w:color w:val="000000"/>
                <w:sz w:val="20"/>
                <w:szCs w:val="20"/>
              </w:rPr>
              <w:br/>
              <w:t>i zmianom klimatycznym</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872A52" w:rsidRPr="005E70FA" w:rsidRDefault="00872A52" w:rsidP="00055D1E">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872A52" w:rsidRPr="005E70FA" w:rsidRDefault="00872A52" w:rsidP="00055D1E">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872A52" w:rsidRPr="005E70FA" w:rsidTr="00055D1E">
        <w:trPr>
          <w:trHeight w:val="3488"/>
        </w:trPr>
        <w:tc>
          <w:tcPr>
            <w:tcW w:w="674" w:type="dxa"/>
            <w:vMerge/>
            <w:tcBorders>
              <w:lef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p>
          <w:p w:rsidR="00872A52" w:rsidRPr="005E70FA" w:rsidRDefault="00872A52" w:rsidP="00055D1E">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3722"/>
        </w:trPr>
        <w:tc>
          <w:tcPr>
            <w:tcW w:w="674" w:type="dxa"/>
            <w:vMerge/>
            <w:tcBorders>
              <w:left w:val="single" w:sz="4" w:space="0" w:color="auto"/>
              <w:bottom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lastRenderedPageBreak/>
              <w:t>4.</w:t>
            </w:r>
          </w:p>
        </w:tc>
        <w:tc>
          <w:tcPr>
            <w:tcW w:w="2170"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p>
          <w:p w:rsidR="00872A52" w:rsidRPr="005E70FA" w:rsidRDefault="00872A52" w:rsidP="00055D1E">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872A52" w:rsidRPr="005E70FA" w:rsidRDefault="00872A52" w:rsidP="00055D1E">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872A52" w:rsidRPr="005E70FA" w:rsidTr="00055D1E">
        <w:trPr>
          <w:trHeight w:val="2226"/>
        </w:trPr>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1721"/>
        </w:trPr>
        <w:tc>
          <w:tcPr>
            <w:tcW w:w="674"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r w:rsidRPr="005E70FA">
              <w:rPr>
                <w:rFonts w:ascii="Times New Roman" w:eastAsia="Calibri" w:hAnsi="Times New Roman" w:cs="Times New Roman"/>
                <w:sz w:val="20"/>
                <w:szCs w:val="20"/>
              </w:rPr>
              <w:t>Kryterium wpłynie pozytywnie na zmniejszenie ryzyka niedotrzymania przez beneficjentów warunku prowadzenia działalności nieprzerwanie w czasie okresu związania z celem, poprzez wykazanie przygotowania merytorycznego wnioskodawcy do uruchomienia firmy, a w szczególności w wybranej w ramach operacji branży. Preferowani będą wnioskodawcy lub przez nich zatrudnieni pracownicy, którzy posiadają udokumentowaną wiedzą dotyczącą podejmowanej działalności gospodarczej. Wiedza ta wpłynie pozytywnie na realizację celów w ramach LSR w skali długoterminowej.</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Liczba dokumentów złożonych w ramach danej kategorii nie ma wpływu na liczbę punktów</w:t>
            </w:r>
          </w:p>
          <w:p w:rsidR="00872A52" w:rsidRPr="005E70FA" w:rsidRDefault="00872A52" w:rsidP="00055D1E">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lastRenderedPageBreak/>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872A52" w:rsidRPr="005E70FA" w:rsidTr="00055D1E">
        <w:trPr>
          <w:trHeight w:val="2575"/>
        </w:trPr>
        <w:tc>
          <w:tcPr>
            <w:tcW w:w="674"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872A52" w:rsidRPr="005E70FA" w:rsidRDefault="00872A52" w:rsidP="00055D1E">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lastRenderedPageBreak/>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Operacja jest oparta o zasoby lokalne w postaci dziedzictwa kulturowego, przyrodniczego-krajobrazowego, historyczno-kulturowego lub też jest realizowana z wykorzystaniem surowców lokalnych, w tym produktów rolnych lub leśnych </w:t>
            </w:r>
          </w:p>
          <w:p w:rsidR="00872A52" w:rsidRPr="005E70FA" w:rsidRDefault="00872A52" w:rsidP="00055D1E">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 Przykłady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872A52" w:rsidRPr="005E70FA" w:rsidRDefault="00872A52" w:rsidP="00055D1E">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872A52" w:rsidRPr="005E70FA" w:rsidTr="00055D1E">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420"/>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Promocja:</w:t>
            </w:r>
          </w:p>
          <w:p w:rsidR="00872A52" w:rsidRPr="005E70FA" w:rsidRDefault="00872A52" w:rsidP="00055D1E">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Taka promocja przyczyni się do rozpoznawalności obszaru i samego Stowarzyszenia ”Lider Pojezierza”, służy informacji, że operacja została zrealizowana dzięki dotacji unijnej. Przykładowe formy promocji </w:t>
            </w:r>
            <w:r w:rsidRPr="005E70FA">
              <w:rPr>
                <w:rFonts w:ascii="Times New Roman" w:eastAsia="Calibri" w:hAnsi="Times New Roman" w:cs="Times New Roman"/>
              </w:rPr>
              <w:t xml:space="preserve">trwałe oznakowanie – logotypy, oznakowanie na plakatach informacyjnych promujących działalność gospodarczą, na stronie internetowej, w formie audycji w lokalnej telewizji lub radiu albo artykuł w lokalnej prasie, na gadżetach promocyjnych, banerach promocyjny, firmowych, inne (jakie </w:t>
            </w:r>
            <w:r w:rsidRPr="005E70FA">
              <w:rPr>
                <w:rFonts w:ascii="Calibri" w:eastAsia="Calibri" w:hAnsi="Calibri" w:cs="Times New Roman"/>
              </w:rPr>
              <w:t xml:space="preserve">?). Za każdą formę promocji można otrzymać 2 pkt. </w:t>
            </w:r>
            <w:r w:rsidRPr="005E70FA">
              <w:rPr>
                <w:rFonts w:ascii="Times New Roman" w:eastAsia="Calibri" w:hAnsi="Times New Roman" w:cs="Times New Roman"/>
                <w:b/>
              </w:rPr>
              <w:t xml:space="preserve">    </w:t>
            </w:r>
          </w:p>
          <w:p w:rsidR="00872A52" w:rsidRPr="005E70FA" w:rsidRDefault="00872A52" w:rsidP="00055D1E">
            <w:pPr>
              <w:spacing w:after="0"/>
              <w:rPr>
                <w:rFonts w:ascii="Calibri" w:eastAsia="Calibri" w:hAnsi="Calibri" w:cs="Calibri"/>
              </w:rPr>
            </w:pPr>
            <w:r w:rsidRPr="005E70FA">
              <w:rPr>
                <w:rFonts w:ascii="Calibri" w:eastAsia="Calibri" w:hAnsi="Calibri" w:cs="Calibri"/>
                <w:color w:val="000000"/>
                <w:sz w:val="20"/>
                <w:szCs w:val="20"/>
              </w:rPr>
              <w:t xml:space="preserve">Punkty zostaną przyznane tyko w przypadku zastosowania innych form promocji jakie nie są wpisane jako </w:t>
            </w:r>
            <w:r w:rsidRPr="005E70FA">
              <w:rPr>
                <w:rFonts w:ascii="Calibri" w:eastAsia="Calibri" w:hAnsi="Calibri" w:cs="Calibri"/>
                <w:color w:val="000000"/>
                <w:sz w:val="20"/>
                <w:szCs w:val="20"/>
              </w:rPr>
              <w:lastRenderedPageBreak/>
              <w:t>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72A52" w:rsidRPr="005E70FA" w:rsidRDefault="00872A52" w:rsidP="00055D1E">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ascii="Times New Roman" w:eastAsia="Calibri" w:hAnsi="Times New Roman" w:cs="Times New Roman"/>
                <w:color w:val="000000"/>
                <w:sz w:val="20"/>
                <w:szCs w:val="20"/>
              </w:rPr>
              <w:t>Dz.U</w:t>
            </w:r>
            <w:proofErr w:type="spellEnd"/>
            <w:r w:rsidRPr="005E70FA">
              <w:rPr>
                <w:rFonts w:ascii="Times New Roman" w:eastAsia="Calibri" w:hAnsi="Times New Roman" w:cs="Times New Roman"/>
                <w:color w:val="000000"/>
                <w:sz w:val="20"/>
                <w:szCs w:val="20"/>
              </w:rPr>
              <w:t xml:space="preserve">. z 2016 r, poz.1137 z </w:t>
            </w:r>
            <w:proofErr w:type="spellStart"/>
            <w:r w:rsidRPr="005E70FA">
              <w:rPr>
                <w:rFonts w:ascii="Times New Roman" w:eastAsia="Calibri" w:hAnsi="Times New Roman" w:cs="Times New Roman"/>
                <w:color w:val="000000"/>
                <w:sz w:val="20"/>
                <w:szCs w:val="20"/>
              </w:rPr>
              <w:t>późn</w:t>
            </w:r>
            <w:proofErr w:type="spellEnd"/>
            <w:r w:rsidRPr="005E70FA">
              <w:rPr>
                <w:rFonts w:ascii="Times New Roman" w:eastAsia="Calibri" w:hAnsi="Times New Roman" w:cs="Times New Roman"/>
                <w:color w:val="000000"/>
                <w:sz w:val="20"/>
                <w:szCs w:val="20"/>
              </w:rPr>
              <w:t xml:space="preserve">. zm.)” </w:t>
            </w:r>
            <w:r w:rsidRPr="005E70FA">
              <w:rPr>
                <w:rFonts w:ascii="Times New Roman" w:eastAsia="Calibri" w:hAnsi="Times New Roman" w:cs="Times New Roman"/>
                <w:i/>
                <w:color w:val="000000"/>
                <w:sz w:val="20"/>
                <w:szCs w:val="20"/>
              </w:rPr>
              <w:t>Maksymalna liczba punktów 10 pkt. Punkty w ramach kryterium sumują się.</w:t>
            </w:r>
          </w:p>
        </w:tc>
      </w:tr>
      <w:tr w:rsidR="00872A52" w:rsidRPr="005E70FA" w:rsidTr="00055D1E">
        <w:trPr>
          <w:trHeight w:val="102"/>
        </w:trPr>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872A52" w:rsidRPr="005E70FA" w:rsidRDefault="00872A52" w:rsidP="00055D1E">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872A52" w:rsidRPr="005E70FA" w:rsidRDefault="00872A52" w:rsidP="00055D1E">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color w:val="000000"/>
                <w:sz w:val="20"/>
                <w:szCs w:val="20"/>
              </w:rPr>
            </w:pPr>
          </w:p>
        </w:tc>
      </w:tr>
      <w:tr w:rsidR="00872A52" w:rsidRPr="005E70FA" w:rsidTr="00055D1E">
        <w:trPr>
          <w:trHeight w:val="1701"/>
        </w:trPr>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3563"/>
        </w:trPr>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3759"/>
        </w:trPr>
        <w:tc>
          <w:tcPr>
            <w:tcW w:w="674"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lastRenderedPageBreak/>
              <w:t>8.</w:t>
            </w:r>
          </w:p>
        </w:tc>
        <w:tc>
          <w:tcPr>
            <w:tcW w:w="2170"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wnioskodawca brał udział w pracach lub szkoleniach (szkoleniu) organizowanych (organizowanym) przez LGD i oprócz uczestnictwa uzyskał pozytywną ocenę z przeprowadzonego testu po zakończeniu szkoleń (szkolenia).</w:t>
            </w:r>
          </w:p>
          <w:p w:rsidR="00872A52" w:rsidRPr="005E70FA" w:rsidRDefault="00872A52" w:rsidP="00055D1E">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Pr="005E70FA">
              <w:rPr>
                <w:rFonts w:ascii="Times New Roman" w:eastAsia="Calibri" w:hAnsi="Times New Roman" w:cs="Times New Roman"/>
                <w:i/>
                <w:color w:val="000000"/>
                <w:sz w:val="20"/>
                <w:szCs w:val="20"/>
              </w:rPr>
              <w:t xml:space="preserve"> pkt. Punkty w ramach kryterium nie sumują się.</w:t>
            </w:r>
          </w:p>
        </w:tc>
      </w:tr>
      <w:tr w:rsidR="00872A52" w:rsidRPr="005E70FA" w:rsidTr="00055D1E">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xml:space="preserve">– </w:t>
            </w:r>
            <w:r>
              <w:rPr>
                <w:rFonts w:ascii="Calibri" w:eastAsia="Calibri" w:hAnsi="Calibri" w:cs="Calibri"/>
                <w:b/>
              </w:rPr>
              <w:t>5</w:t>
            </w:r>
            <w:r w:rsidRPr="005E70FA">
              <w:rPr>
                <w:rFonts w:ascii="Calibri" w:eastAsia="Calibri" w:hAnsi="Calibri" w:cs="Calibri"/>
                <w:b/>
              </w:rPr>
              <w:t xml:space="preserve"> pkt</w:t>
            </w:r>
          </w:p>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sz w:val="20"/>
                <w:szCs w:val="20"/>
              </w:rPr>
            </w:pPr>
          </w:p>
        </w:tc>
      </w:tr>
      <w:tr w:rsidR="00872A52" w:rsidRPr="005E70FA" w:rsidTr="00055D1E">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Konsultacja w biurze LGD ma na celu zweryfikowanie, czy operacja wpisuje się w Program i LSR, osiągnie, co najmniej minimalną ilość punktów podczas oceny zgodności z lokalnymi kryteriami oraz czy składany wniosek jest kompletny tj. posiada wszystkie niezbędne załączniki.</w:t>
            </w:r>
            <w:r w:rsidRPr="005E70FA">
              <w:rPr>
                <w:rFonts w:ascii="Times New Roman" w:eastAsia="Calibri" w:hAnsi="Times New Roman" w:cs="Times New Roman"/>
                <w:sz w:val="20"/>
                <w:szCs w:val="20"/>
              </w:rPr>
              <w:t xml:space="preserve"> Została wypełniona karta doradztwa. Konsultacja telefoniczna nie uprawnia do przyznania punktów w ramach oceny przedmiotowego kryterium.</w:t>
            </w:r>
            <w:r w:rsidRPr="005E70FA">
              <w:rPr>
                <w:rFonts w:ascii="Times New Roman" w:eastAsia="Calibri" w:hAnsi="Times New Roman" w:cs="Times New Roman"/>
                <w:color w:val="000000"/>
                <w:sz w:val="20"/>
                <w:szCs w:val="20"/>
              </w:rPr>
              <w:t xml:space="preserve">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Doradztwo punktowane jest tylko w przypadku  zaprezentowania wszystkich wymaganiach w naborze  dokumentów na co najmniej 3 dni przed zakończeniem naboru. </w:t>
            </w:r>
          </w:p>
          <w:p w:rsidR="00872A52" w:rsidRPr="005E70FA" w:rsidRDefault="00872A52" w:rsidP="00055D1E">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872A52" w:rsidRPr="005E70FA" w:rsidTr="00055D1E">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strike/>
              </w:rPr>
            </w:pPr>
            <w:r w:rsidRPr="005E70FA">
              <w:rPr>
                <w:rFonts w:ascii="Calibri" w:eastAsia="Calibri" w:hAnsi="Calibri" w:cs="Calibri"/>
                <w:b/>
              </w:rPr>
              <w:t>– 5 pkt</w:t>
            </w:r>
          </w:p>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rPr>
            </w:pPr>
          </w:p>
        </w:tc>
      </w:tr>
      <w:tr w:rsidR="00872A52" w:rsidRPr="005E70FA" w:rsidTr="00055D1E">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872A52" w:rsidRPr="005E70FA" w:rsidRDefault="00872A52" w:rsidP="00055D1E">
            <w:pPr>
              <w:spacing w:after="0" w:line="240" w:lineRule="auto"/>
              <w:rPr>
                <w:rFonts w:ascii="Calibri" w:eastAsia="Calibri" w:hAnsi="Calibri" w:cs="Calibri"/>
              </w:rPr>
            </w:pPr>
          </w:p>
          <w:p w:rsidR="00872A52" w:rsidRPr="005E70FA" w:rsidRDefault="00872A52" w:rsidP="00055D1E">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lastRenderedPageBreak/>
              <w:t>5 pkt</w:t>
            </w: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872A52" w:rsidRPr="005E70FA" w:rsidRDefault="00872A52" w:rsidP="00055D1E">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W tym kryterium odpowiada się na </w:t>
            </w:r>
            <w:r w:rsidRPr="005E70FA">
              <w:rPr>
                <w:rFonts w:ascii="Times New Roman" w:eastAsia="Calibri" w:hAnsi="Times New Roman" w:cs="Times New Roman"/>
              </w:rPr>
              <w:lastRenderedPageBreak/>
              <w:t xml:space="preserve">element diagnozy wskazujący na niski poziom zaspokojenia potrzeb społeczności lokalnej w zakresie turystyki i rekreacji wskazujący na konieczność wpływania na rozwój usług turystycznych i tworzenia miejsc noclegowych. </w:t>
            </w:r>
          </w:p>
          <w:p w:rsidR="00872A52" w:rsidRPr="005E70FA" w:rsidRDefault="00872A52" w:rsidP="00055D1E">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872A52" w:rsidRPr="005E70FA" w:rsidRDefault="00872A52" w:rsidP="00055D1E">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872A52" w:rsidRPr="005E70FA" w:rsidTr="00055D1E">
        <w:trPr>
          <w:trHeight w:val="1755"/>
        </w:trPr>
        <w:tc>
          <w:tcPr>
            <w:tcW w:w="674"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rPr>
            </w:pPr>
          </w:p>
        </w:tc>
      </w:tr>
      <w:tr w:rsidR="00872A52" w:rsidRPr="005E70FA" w:rsidTr="00055D1E">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sidRPr="005E70FA">
              <w:rPr>
                <w:rFonts w:ascii="Calibri" w:eastAsia="Calibri" w:hAnsi="Calibri" w:cs="Calibri"/>
                <w:b/>
              </w:rPr>
              <w:t>11.</w:t>
            </w:r>
          </w:p>
        </w:tc>
        <w:tc>
          <w:tcPr>
            <w:tcW w:w="2170"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p w:rsidR="00872A52" w:rsidRPr="005E70FA" w:rsidRDefault="00872A52" w:rsidP="00055D1E">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872A52" w:rsidRPr="005E70FA" w:rsidRDefault="00872A52" w:rsidP="00055D1E">
            <w:pPr>
              <w:autoSpaceDE w:val="0"/>
              <w:autoSpaceDN w:val="0"/>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Preferuje się operacje o najkrótszym planowanym czasie realizacji (liczonym od podpisania umowy do złożenia wniosku </w:t>
            </w:r>
            <w:r w:rsidRPr="005E70FA">
              <w:rPr>
                <w:rFonts w:ascii="Times New Roman" w:eastAsia="Calibri" w:hAnsi="Times New Roman" w:cs="Times New Roman"/>
                <w:color w:val="000000"/>
                <w:sz w:val="20"/>
                <w:szCs w:val="20"/>
              </w:rPr>
              <w:br/>
              <w:t xml:space="preserve">o płatność ostateczną). Na potrzeby oceny kryterium pojęcie miesiąc liczy się za 30 dni. </w:t>
            </w:r>
          </w:p>
          <w:p w:rsidR="00872A52" w:rsidRPr="005E70FA" w:rsidRDefault="00872A52" w:rsidP="00055D1E">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872A52" w:rsidRPr="005E70FA" w:rsidRDefault="00872A52" w:rsidP="00055D1E">
            <w:pPr>
              <w:spacing w:after="0"/>
              <w:jc w:val="both"/>
              <w:rPr>
                <w:rFonts w:ascii="Times New Roman" w:eastAsia="Calibri" w:hAnsi="Times New Roman" w:cs="Times New Roman"/>
                <w:i/>
                <w:color w:val="000000"/>
                <w:sz w:val="20"/>
                <w:szCs w:val="20"/>
              </w:rPr>
            </w:pPr>
            <w:r w:rsidRPr="005E70FA">
              <w:rPr>
                <w:rFonts w:ascii="Times New Roman" w:eastAsia="Calibri" w:hAnsi="Times New Roman" w:cs="Times New Roman"/>
                <w:i/>
                <w:color w:val="000000"/>
                <w:sz w:val="20"/>
                <w:szCs w:val="20"/>
              </w:rPr>
              <w:t>Oświadczenie o planowanym czasie realizacji operacji</w:t>
            </w:r>
          </w:p>
          <w:p w:rsidR="00872A52" w:rsidRPr="005E70FA" w:rsidRDefault="00872A52" w:rsidP="00055D1E">
            <w:pPr>
              <w:spacing w:after="0" w:line="240" w:lineRule="auto"/>
              <w:jc w:val="both"/>
              <w:rPr>
                <w:rFonts w:ascii="Times New Roman" w:eastAsia="Calibri" w:hAnsi="Times New Roman" w:cs="Times New Roman"/>
                <w:i/>
                <w:color w:val="000000"/>
                <w:sz w:val="20"/>
                <w:szCs w:val="20"/>
              </w:rPr>
            </w:pPr>
            <w:r w:rsidRPr="005E70FA">
              <w:rPr>
                <w:rFonts w:ascii="Times New Roman" w:eastAsia="Calibri" w:hAnsi="Times New Roman" w:cs="Times New Roman"/>
                <w:i/>
                <w:color w:val="000000"/>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ascii="Times New Roman" w:eastAsia="Calibri" w:hAnsi="Times New Roman" w:cs="Times New Roman"/>
                <w:i/>
                <w:color w:val="000000"/>
                <w:sz w:val="20"/>
                <w:szCs w:val="20"/>
              </w:rPr>
              <w:t>Dz.U</w:t>
            </w:r>
            <w:proofErr w:type="spellEnd"/>
            <w:r w:rsidRPr="005E70FA">
              <w:rPr>
                <w:rFonts w:ascii="Times New Roman" w:eastAsia="Calibri" w:hAnsi="Times New Roman" w:cs="Times New Roman"/>
                <w:i/>
                <w:color w:val="000000"/>
                <w:sz w:val="20"/>
                <w:szCs w:val="20"/>
              </w:rPr>
              <w:t xml:space="preserve">. z 2016 r, poz.1137 z </w:t>
            </w:r>
            <w:proofErr w:type="spellStart"/>
            <w:r w:rsidRPr="005E70FA">
              <w:rPr>
                <w:rFonts w:ascii="Times New Roman" w:eastAsia="Calibri" w:hAnsi="Times New Roman" w:cs="Times New Roman"/>
                <w:i/>
                <w:color w:val="000000"/>
                <w:sz w:val="20"/>
                <w:szCs w:val="20"/>
              </w:rPr>
              <w:t>późn</w:t>
            </w:r>
            <w:proofErr w:type="spellEnd"/>
            <w:r w:rsidRPr="005E70FA">
              <w:rPr>
                <w:rFonts w:ascii="Times New Roman" w:eastAsia="Calibri" w:hAnsi="Times New Roman" w:cs="Times New Roman"/>
                <w:i/>
                <w:color w:val="000000"/>
                <w:sz w:val="20"/>
                <w:szCs w:val="20"/>
              </w:rPr>
              <w:t>. zm.)”</w:t>
            </w:r>
          </w:p>
          <w:p w:rsidR="00872A52" w:rsidRPr="005E70FA" w:rsidRDefault="00872A52" w:rsidP="00055D1E">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punktów5 pkt. Punkty w ramach kryterium nie sumują się.</w:t>
            </w:r>
          </w:p>
        </w:tc>
      </w:tr>
      <w:tr w:rsidR="00872A52" w:rsidRPr="005E70FA" w:rsidTr="00055D1E">
        <w:trPr>
          <w:trHeight w:val="290"/>
        </w:trPr>
        <w:tc>
          <w:tcPr>
            <w:tcW w:w="674"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do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872A52" w:rsidRPr="005E70FA" w:rsidRDefault="00872A52" w:rsidP="00055D1E">
            <w:pPr>
              <w:spacing w:after="0"/>
              <w:jc w:val="both"/>
              <w:rPr>
                <w:rFonts w:ascii="Calibri" w:eastAsia="Calibri" w:hAnsi="Calibri" w:cs="Calibri"/>
              </w:rPr>
            </w:pPr>
          </w:p>
        </w:tc>
      </w:tr>
      <w:tr w:rsidR="00872A52" w:rsidRPr="005E70FA" w:rsidTr="00055D1E">
        <w:trPr>
          <w:trHeight w:val="525"/>
        </w:trPr>
        <w:tc>
          <w:tcPr>
            <w:tcW w:w="674"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powyżej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- 0 pkt</w:t>
            </w:r>
          </w:p>
          <w:p w:rsidR="00872A52" w:rsidRPr="005E70FA" w:rsidRDefault="00872A52" w:rsidP="00055D1E">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jc w:val="both"/>
              <w:rPr>
                <w:rFonts w:ascii="Calibri" w:eastAsia="Calibri" w:hAnsi="Calibri" w:cs="Calibri"/>
              </w:rPr>
            </w:pPr>
          </w:p>
        </w:tc>
      </w:tr>
      <w:tr w:rsidR="00872A52" w:rsidRPr="005E70FA" w:rsidTr="00055D1E">
        <w:trPr>
          <w:trHeight w:val="589"/>
        </w:trPr>
        <w:tc>
          <w:tcPr>
            <w:tcW w:w="674" w:type="dxa"/>
            <w:vMerge w:val="restart"/>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Calibri" w:eastAsia="Calibri" w:hAnsi="Calibri" w:cs="Calibri"/>
                <w:b/>
              </w:rPr>
            </w:pPr>
            <w:r>
              <w:rPr>
                <w:rFonts w:ascii="Calibri" w:eastAsia="Calibri" w:hAnsi="Calibri" w:cs="Calibri"/>
                <w:b/>
              </w:rPr>
              <w:lastRenderedPageBreak/>
              <w:t>12.</w:t>
            </w:r>
          </w:p>
        </w:tc>
        <w:tc>
          <w:tcPr>
            <w:tcW w:w="2170" w:type="dxa"/>
            <w:vMerge w:val="restart"/>
            <w:tcBorders>
              <w:left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872A52" w:rsidRDefault="00872A52" w:rsidP="00055D1E">
            <w:pPr>
              <w:spacing w:after="0" w:line="240" w:lineRule="auto"/>
              <w:rPr>
                <w:rFonts w:eastAsia="Calibri" w:cstheme="minorHAnsi"/>
                <w:sz w:val="20"/>
                <w:szCs w:val="20"/>
              </w:rPr>
            </w:pPr>
            <w:r>
              <w:rPr>
                <w:rFonts w:eastAsia="Calibri" w:cstheme="minorHAnsi"/>
                <w:sz w:val="20"/>
                <w:szCs w:val="20"/>
              </w:rPr>
              <w:t xml:space="preserve">Ze względu na to, że średni udział bezrobotnych zarejestrowanych w liczbie ludności w wieku produkcyjnym na obszarze LGD jest wyższy niż w województwie zachodniopomorskim bardzo istotne dla obszaru jest rozwój lokalnego rynku pracy. Preferowane są operacje, które tworzą więcej niż 1 miejsce pracy w wysokości pełnego etatu średniorocznie. Dopuszczalne jest kilka etatów np. 1/4, 1/2, 1/8 , jednak w ciągu roku ma być to jeden pełny etat. Jeżeli operacja przyczyni się do powstania miejsc pracy należy podać liczby  osób planowanych do zatrudnienia w ramach realizacji biznesplanu. W przypadku jeżeli wnioskodawca nie planuje zatrudnienia a przekracza kwotę pomocy 25 000,00 zł zgodnie z Rozporządzeniem nie kwalifikuje się do przyznania pomocy i wniosek jest odrzucony na etapie oceny merytorycznej. W przypadku jeżeli wnioskodawca wnioskuje o pomoc w wysokości do 25000,00 zł nie musi zatrudnić pracownika wówczas otrzymuje 0 punktów. </w:t>
            </w:r>
            <w:r>
              <w:rPr>
                <w:rFonts w:eastAsia="Calibri" w:cstheme="minorHAnsi"/>
                <w:color w:val="FF0000"/>
                <w:sz w:val="20"/>
                <w:szCs w:val="20"/>
              </w:rPr>
              <w:t xml:space="preserve"> </w:t>
            </w:r>
            <w:r>
              <w:rPr>
                <w:rFonts w:eastAsia="Calibri" w:cstheme="minorHAnsi"/>
                <w:sz w:val="20"/>
                <w:szCs w:val="20"/>
              </w:rPr>
              <w:t xml:space="preserve">Maksymalna liczba punktów 5. </w:t>
            </w:r>
          </w:p>
          <w:p w:rsidR="00872A52" w:rsidRPr="005E70FA" w:rsidRDefault="00872A52" w:rsidP="00055D1E">
            <w:pPr>
              <w:spacing w:after="0" w:line="240" w:lineRule="auto"/>
              <w:rPr>
                <w:rFonts w:eastAsia="Calibri" w:cstheme="minorHAnsi"/>
                <w:sz w:val="20"/>
                <w:szCs w:val="20"/>
              </w:rPr>
            </w:pPr>
            <w:r>
              <w:rPr>
                <w:rFonts w:eastAsia="Calibri" w:cstheme="minorHAnsi"/>
                <w:sz w:val="20"/>
                <w:szCs w:val="20"/>
              </w:rPr>
              <w:t>Punkty w ramach kryterium nie sumują się.</w:t>
            </w:r>
          </w:p>
        </w:tc>
      </w:tr>
      <w:tr w:rsidR="00872A52" w:rsidRPr="005E70FA" w:rsidTr="00055D1E">
        <w:trPr>
          <w:trHeight w:val="346"/>
        </w:trPr>
        <w:tc>
          <w:tcPr>
            <w:tcW w:w="674" w:type="dxa"/>
            <w:vMerge/>
            <w:tcBorders>
              <w:left w:val="single" w:sz="4" w:space="0" w:color="auto"/>
              <w:right w:val="single" w:sz="4" w:space="0" w:color="auto"/>
            </w:tcBorders>
            <w:shd w:val="clear" w:color="auto" w:fill="auto"/>
          </w:tcPr>
          <w:p w:rsidR="00872A52" w:rsidRDefault="00872A52" w:rsidP="00055D1E">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872A52" w:rsidRDefault="00872A52" w:rsidP="00055D1E">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872A52" w:rsidRDefault="00872A52" w:rsidP="00055D1E">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rPr>
                <w:rFonts w:ascii="Calibri" w:eastAsia="Calibri" w:hAnsi="Calibri" w:cs="Calibri"/>
                <w:b/>
                <w:color w:val="000000"/>
              </w:rPr>
            </w:pPr>
            <w:r>
              <w:rPr>
                <w:rFonts w:ascii="Calibri" w:eastAsia="Calibri" w:hAnsi="Calibri" w:cs="Calibri"/>
                <w:b/>
                <w:color w:val="000000"/>
              </w:rPr>
              <w:t>- 5 pkt</w:t>
            </w:r>
          </w:p>
          <w:p w:rsidR="00872A52" w:rsidRDefault="00872A52" w:rsidP="00055D1E">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872A52" w:rsidRPr="005E70FA" w:rsidRDefault="00872A52" w:rsidP="00055D1E">
            <w:pPr>
              <w:spacing w:after="0"/>
              <w:jc w:val="both"/>
              <w:rPr>
                <w:rFonts w:ascii="Calibri" w:eastAsia="Calibri" w:hAnsi="Calibri" w:cs="Calibri"/>
              </w:rPr>
            </w:pPr>
          </w:p>
        </w:tc>
      </w:tr>
      <w:tr w:rsidR="00872A52" w:rsidRPr="005E70FA" w:rsidTr="00055D1E">
        <w:trPr>
          <w:trHeight w:val="187"/>
        </w:trPr>
        <w:tc>
          <w:tcPr>
            <w:tcW w:w="674" w:type="dxa"/>
            <w:vMerge/>
            <w:tcBorders>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872A52" w:rsidRDefault="00872A52" w:rsidP="00055D1E">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872A52" w:rsidRDefault="00872A52" w:rsidP="00055D1E">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872A52" w:rsidRPr="005E70FA" w:rsidRDefault="00872A52" w:rsidP="00055D1E">
            <w:pPr>
              <w:spacing w:after="0"/>
              <w:jc w:val="both"/>
              <w:rPr>
                <w:rFonts w:ascii="Calibri" w:eastAsia="Calibri" w:hAnsi="Calibri" w:cs="Calibri"/>
              </w:rPr>
            </w:pPr>
          </w:p>
        </w:tc>
      </w:tr>
      <w:tr w:rsidR="00872A52" w:rsidRPr="005E70FA" w:rsidTr="00055D1E">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5E70FA" w:rsidRDefault="00872A52" w:rsidP="00055D1E">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ascii="Calibri" w:eastAsia="Calibri" w:hAnsi="Calibri" w:cs="Calibri"/>
              </w:rPr>
            </w:pPr>
          </w:p>
        </w:tc>
      </w:tr>
    </w:tbl>
    <w:p w:rsidR="00872A52" w:rsidRPr="005E70FA" w:rsidRDefault="00872A52" w:rsidP="00872A52">
      <w:pPr>
        <w:spacing w:after="0" w:line="240" w:lineRule="auto"/>
        <w:rPr>
          <w:rFonts w:ascii="Times New Roman" w:eastAsia="Calibri" w:hAnsi="Times New Roman" w:cs="Times New Roman"/>
          <w:b/>
        </w:rPr>
      </w:pPr>
    </w:p>
    <w:p w:rsidR="00872A52" w:rsidRPr="005E70FA" w:rsidRDefault="00872A52" w:rsidP="00872A52">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872A52" w:rsidRPr="0056703D" w:rsidRDefault="00872A52" w:rsidP="00872A52">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872A52" w:rsidRDefault="00872A52" w:rsidP="00872A52">
      <w:pPr>
        <w:ind w:right="-709"/>
        <w:contextualSpacing/>
        <w:jc w:val="both"/>
        <w:rPr>
          <w:rFonts w:ascii="Times New Roman" w:eastAsia="Calibri" w:hAnsi="Times New Roman" w:cs="Times New Roman"/>
          <w:b/>
        </w:rPr>
      </w:pPr>
    </w:p>
    <w:p w:rsidR="00872A52" w:rsidRDefault="00872A52" w:rsidP="00872A52">
      <w:pPr>
        <w:tabs>
          <w:tab w:val="left" w:pos="0"/>
        </w:tabs>
        <w:ind w:right="-709"/>
        <w:jc w:val="both"/>
        <w:rPr>
          <w:rFonts w:ascii="Times New Roman" w:eastAsia="Calibri" w:hAnsi="Times New Roman" w:cs="Times New Roman"/>
          <w:b/>
        </w:rPr>
      </w:pPr>
    </w:p>
    <w:p w:rsidR="00872A52" w:rsidRPr="00C70F71" w:rsidRDefault="00872A52" w:rsidP="00872A52">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Pr>
          <w:rFonts w:ascii="Times New Roman" w:eastAsia="Calibri" w:hAnsi="Times New Roman" w:cs="Times New Roman"/>
          <w:b/>
        </w:rPr>
        <w:t>1.</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872A52" w:rsidRPr="005E70FA" w:rsidRDefault="00872A52" w:rsidP="00872A52">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872A52" w:rsidRPr="005E70FA" w:rsidRDefault="00872A52" w:rsidP="00872A52">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872A52" w:rsidRPr="005E70FA" w:rsidTr="00055D1E">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872A52" w:rsidRPr="005E70FA" w:rsidTr="00055D1E">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872A52" w:rsidRPr="005E70FA" w:rsidTr="00055D1E">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872A52" w:rsidRPr="005E70FA" w:rsidRDefault="00872A52" w:rsidP="00055D1E">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2.</w:t>
            </w:r>
          </w:p>
        </w:tc>
        <w:tc>
          <w:tcPr>
            <w:tcW w:w="2130"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872A52" w:rsidRPr="005E70FA" w:rsidTr="00055D1E">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872A52" w:rsidRPr="005E70FA" w:rsidRDefault="00872A52" w:rsidP="00055D1E">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872A52" w:rsidRPr="005E70FA"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872A52" w:rsidRPr="005E70FA" w:rsidRDefault="00872A52" w:rsidP="00055D1E">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872A52" w:rsidRPr="005E70FA" w:rsidTr="00055D1E">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E70FA" w:rsidRDefault="00872A52" w:rsidP="00055D1E">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E70FA" w:rsidRDefault="00872A52" w:rsidP="00055D1E">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E70FA" w:rsidRDefault="00872A52" w:rsidP="00055D1E">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E70FA" w:rsidRDefault="00872A52" w:rsidP="00055D1E">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4</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Ze względu na to, że średni udział bezrobotnych zarejestrowanych</w:t>
            </w:r>
            <w:r w:rsidRPr="005E70FA">
              <w:rPr>
                <w:rFonts w:ascii="Times New Roman" w:eastAsia="Calibri" w:hAnsi="Times New Roman" w:cs="Times New Roman"/>
                <w:sz w:val="20"/>
                <w:szCs w:val="20"/>
              </w:rPr>
              <w:br/>
              <w:t xml:space="preserve"> w liczbie ludności w wieku produkcyjnym na obszarze LGD jest wyższy niż w województwie zachodniopomorskim</w:t>
            </w:r>
            <w:r w:rsidRPr="005E70FA">
              <w:rPr>
                <w:rFonts w:ascii="Times New Roman" w:eastAsia="Calibri" w:hAnsi="Times New Roman" w:cs="Times New Roman"/>
                <w:b/>
                <w:sz w:val="20"/>
                <w:szCs w:val="20"/>
              </w:rPr>
              <w:t xml:space="preserve"> </w:t>
            </w:r>
            <w:r w:rsidRPr="005E70FA">
              <w:rPr>
                <w:rFonts w:ascii="Times New Roman" w:eastAsia="Calibri" w:hAnsi="Times New Roman" w:cs="Times New Roman"/>
                <w:sz w:val="20"/>
                <w:szCs w:val="20"/>
              </w:rPr>
              <w:t xml:space="preserve">bardzo istotne dla obszaru jest rozwój </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lokalnego rynku pracy. </w:t>
            </w:r>
            <w:r w:rsidRPr="005E70FA">
              <w:rPr>
                <w:rFonts w:ascii="Times New Roman" w:eastAsia="Calibri" w:hAnsi="Times New Roman" w:cs="Times New Roman"/>
                <w:b/>
                <w:sz w:val="20"/>
                <w:szCs w:val="20"/>
              </w:rPr>
              <w:t>Preferowane są operacje, które tworzą  miejsce pracy.</w:t>
            </w:r>
          </w:p>
        </w:tc>
      </w:tr>
      <w:tr w:rsidR="00872A52" w:rsidRPr="005E70FA" w:rsidTr="00055D1E">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495"/>
        </w:trPr>
        <w:tc>
          <w:tcPr>
            <w:tcW w:w="70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Realizacja dodatkowych przedsięwzięć oraz 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powinna realizować obowiązkowo </w:t>
            </w:r>
            <w:r w:rsidRPr="005E70FA">
              <w:rPr>
                <w:rFonts w:ascii="Times New Roman" w:eastAsia="Calibri" w:hAnsi="Times New Roman" w:cs="Times New Roman"/>
                <w:strike/>
                <w:sz w:val="20"/>
                <w:szCs w:val="20"/>
              </w:rPr>
              <w:t>co najmniej jedno</w:t>
            </w:r>
            <w:r w:rsidRPr="005E70FA">
              <w:rPr>
                <w:rFonts w:ascii="Times New Roman" w:eastAsia="Calibri" w:hAnsi="Times New Roman" w:cs="Times New Roman"/>
                <w:sz w:val="20"/>
                <w:szCs w:val="20"/>
              </w:rPr>
              <w:t xml:space="preserve"> przedsięwzięcia opisane w ogłoszeniu naboru </w:t>
            </w:r>
            <w:r w:rsidRPr="005E70FA">
              <w:rPr>
                <w:rFonts w:ascii="Times New Roman" w:eastAsia="Calibri" w:hAnsi="Times New Roman" w:cs="Times New Roman"/>
                <w:sz w:val="20"/>
                <w:szCs w:val="20"/>
              </w:rPr>
              <w:br/>
              <w:t xml:space="preserve"> Punktowane jest realizowanie innych dodatkowych przedsięwzięć z LSR. Prosimy podać jakie przedsięwzięcia i wskaźniki z LSR będą realizowane dodatkowo. Przedsięwzięcia i wskaźniki należy wpisać w </w:t>
            </w:r>
            <w:proofErr w:type="spellStart"/>
            <w:r w:rsidRPr="005E70FA">
              <w:rPr>
                <w:rFonts w:ascii="Times New Roman" w:eastAsia="Calibri" w:hAnsi="Times New Roman" w:cs="Times New Roman"/>
                <w:sz w:val="20"/>
                <w:szCs w:val="20"/>
              </w:rPr>
              <w:t>WoPP</w:t>
            </w:r>
            <w:proofErr w:type="spellEnd"/>
            <w:r w:rsidRPr="005E70FA">
              <w:rPr>
                <w:rFonts w:ascii="Times New Roman" w:eastAsia="Calibri" w:hAnsi="Times New Roman" w:cs="Times New Roman"/>
                <w:sz w:val="20"/>
                <w:szCs w:val="20"/>
              </w:rPr>
              <w:t xml:space="preserve"> w miejscu realizacji wskaźników. </w:t>
            </w:r>
            <w:r w:rsidRPr="005E70FA">
              <w:rPr>
                <w:rFonts w:ascii="Times New Roman" w:eastAsia="Calibri" w:hAnsi="Times New Roman" w:cs="Times New Roman"/>
                <w:b/>
                <w:sz w:val="20"/>
                <w:szCs w:val="20"/>
              </w:rPr>
              <w:t xml:space="preserve">Przedsięwzięcia muszą mieć odzwierciedlenie </w:t>
            </w:r>
            <w:r w:rsidRPr="005E70FA">
              <w:rPr>
                <w:rFonts w:ascii="Times New Roman" w:eastAsia="Calibri" w:hAnsi="Times New Roman" w:cs="Times New Roman"/>
                <w:b/>
                <w:sz w:val="20"/>
                <w:szCs w:val="20"/>
              </w:rPr>
              <w:br/>
              <w:t>w budżecie.</w:t>
            </w:r>
          </w:p>
        </w:tc>
      </w:tr>
      <w:tr w:rsidR="00872A52" w:rsidRPr="005E70FA" w:rsidTr="00055D1E">
        <w:trPr>
          <w:trHeight w:val="1560"/>
        </w:trPr>
        <w:tc>
          <w:tcPr>
            <w:tcW w:w="70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522"/>
        </w:trPr>
        <w:tc>
          <w:tcPr>
            <w:tcW w:w="70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872A52" w:rsidRPr="005E70FA" w:rsidTr="00055D1E">
        <w:trPr>
          <w:trHeight w:val="1740"/>
        </w:trPr>
        <w:tc>
          <w:tcPr>
            <w:tcW w:w="70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720"/>
        </w:trPr>
        <w:tc>
          <w:tcPr>
            <w:tcW w:w="70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5E70FA">
              <w:rPr>
                <w:rFonts w:ascii="Times New Roman" w:eastAsia="Calibri" w:hAnsi="Times New Roman" w:cs="Times New Roman"/>
                <w:b/>
                <w:sz w:val="20"/>
                <w:szCs w:val="20"/>
              </w:rPr>
              <w:t>Dane GUS na dzień 31 grudnia 2013r.</w:t>
            </w:r>
          </w:p>
        </w:tc>
      </w:tr>
      <w:tr w:rsidR="00872A52" w:rsidRPr="005E70FA" w:rsidTr="00055D1E">
        <w:trPr>
          <w:trHeight w:val="680"/>
        </w:trPr>
        <w:tc>
          <w:tcPr>
            <w:tcW w:w="70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70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Przykładowo dla większości operacji wymogiem minimalnym jest opracowanie plakatu informacyjnego zawierającego logotypy i informacji na stronie internetowej beneficjenta jeżeli taką posiada. Preferowane będą dodatkowe formy promocji np. folder, audycja, wystawa lub inne </w:t>
            </w:r>
            <w:r w:rsidRPr="005E70FA">
              <w:rPr>
                <w:rFonts w:eastAsia="Calibri" w:cstheme="minorHAnsi"/>
                <w:sz w:val="20"/>
                <w:szCs w:val="20"/>
              </w:rPr>
              <w:lastRenderedPageBreak/>
              <w:t>materiały promocyjne. Taka promocja przyczyni się do rozpoznawalności obszaru LSR i samego Stowarzyszenia ”Lider Pojezierza”, służy informacji, że operacja została zrealizowana dzięki dotacji unijnej. 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eastAsia="Calibri" w:cstheme="minorHAnsi"/>
                <w:sz w:val="20"/>
                <w:szCs w:val="20"/>
              </w:rPr>
              <w:t>Dz.U</w:t>
            </w:r>
            <w:proofErr w:type="spellEnd"/>
            <w:r w:rsidRPr="005E70FA">
              <w:rPr>
                <w:rFonts w:eastAsia="Calibri" w:cstheme="minorHAnsi"/>
                <w:sz w:val="20"/>
                <w:szCs w:val="20"/>
              </w:rPr>
              <w:t xml:space="preserve">. z 2016 r, poz.1137 z </w:t>
            </w:r>
            <w:proofErr w:type="spellStart"/>
            <w:r w:rsidRPr="005E70FA">
              <w:rPr>
                <w:rFonts w:eastAsia="Calibri" w:cstheme="minorHAnsi"/>
                <w:sz w:val="20"/>
                <w:szCs w:val="20"/>
              </w:rPr>
              <w:t>późn</w:t>
            </w:r>
            <w:proofErr w:type="spellEnd"/>
            <w:r w:rsidRPr="005E70FA">
              <w:rPr>
                <w:rFonts w:eastAsia="Calibri" w:cstheme="minorHAnsi"/>
                <w:sz w:val="20"/>
                <w:szCs w:val="20"/>
              </w:rPr>
              <w:t>. zm.)”.  Maksymalna liczba punktów 10 pkt. Za każdą formę promocji radni przyznają 2 pkt.  Maksymalna ilość punktów 10.</w:t>
            </w:r>
          </w:p>
        </w:tc>
      </w:tr>
      <w:tr w:rsidR="00872A52" w:rsidRPr="005E70FA" w:rsidTr="00055D1E">
        <w:trPr>
          <w:trHeight w:val="1644"/>
        </w:trPr>
        <w:tc>
          <w:tcPr>
            <w:tcW w:w="707"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color w:val="FF0000"/>
                <w:sz w:val="20"/>
                <w:szCs w:val="20"/>
              </w:rPr>
            </w:pPr>
          </w:p>
        </w:tc>
      </w:tr>
      <w:tr w:rsidR="00872A52" w:rsidRPr="005E70FA" w:rsidTr="00055D1E">
        <w:trPr>
          <w:trHeight w:val="624"/>
        </w:trPr>
        <w:tc>
          <w:tcPr>
            <w:tcW w:w="707"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907"/>
        </w:trPr>
        <w:tc>
          <w:tcPr>
            <w:tcW w:w="707"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964"/>
        </w:trPr>
        <w:tc>
          <w:tcPr>
            <w:tcW w:w="707"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872A52" w:rsidRPr="005E70FA" w:rsidTr="00055D1E">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się operacje o niższej wartości wnioskowanej pomocy, co wynika z ograniczonej ilości środków na realizację LSR ,jednak nie mniej niż 50 000 zł. </w:t>
            </w:r>
          </w:p>
        </w:tc>
      </w:tr>
      <w:tr w:rsidR="00872A52" w:rsidRPr="005E70FA" w:rsidTr="00055D1E">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872A52" w:rsidRPr="00B63CB7" w:rsidRDefault="00872A52" w:rsidP="00055D1E">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od 50.000 – do włącznie 60.000 zł</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60.001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70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872A52" w:rsidRPr="005E70FA" w:rsidTr="00055D1E">
        <w:trPr>
          <w:trHeight w:val="825"/>
        </w:trPr>
        <w:tc>
          <w:tcPr>
            <w:tcW w:w="70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872A52" w:rsidRPr="005E70FA" w:rsidRDefault="00872A52" w:rsidP="00055D1E">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872A52" w:rsidRPr="005E70FA" w:rsidRDefault="00872A52" w:rsidP="00055D1E">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624"/>
        </w:trPr>
        <w:tc>
          <w:tcPr>
            <w:tcW w:w="70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 xml:space="preserve">Konsultacje w Biurze LGD przed </w:t>
            </w:r>
            <w:r w:rsidRPr="005E70FA">
              <w:rPr>
                <w:rFonts w:ascii="Times New Roman" w:eastAsia="Calibri" w:hAnsi="Times New Roman" w:cs="Times New Roman"/>
              </w:rPr>
              <w:lastRenderedPageBreak/>
              <w:t>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lastRenderedPageBreak/>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Konsultacja w biurze LGD ma na celu zweryfikowanie, czy </w:t>
            </w:r>
            <w:r w:rsidRPr="005E70FA">
              <w:rPr>
                <w:rFonts w:ascii="Times New Roman" w:eastAsia="Calibri" w:hAnsi="Times New Roman" w:cs="Times New Roman"/>
                <w:sz w:val="20"/>
                <w:szCs w:val="20"/>
              </w:rPr>
              <w:lastRenderedPageBreak/>
              <w:t xml:space="preserve">operacja wpisuje się w program, LSR, wstępną prognozą </w:t>
            </w:r>
            <w:r w:rsidRPr="005E70FA">
              <w:rPr>
                <w:rFonts w:ascii="Times New Roman" w:eastAsia="Calibri" w:hAnsi="Times New Roman" w:cs="Times New Roman"/>
                <w:sz w:val="20"/>
                <w:szCs w:val="20"/>
              </w:rPr>
              <w:br/>
              <w:t>w zakresie  osiągnięcia  minimalnej ilość.  punktów podczas oceny zgodności</w:t>
            </w:r>
            <w:r w:rsidRPr="005E70FA">
              <w:rPr>
                <w:rFonts w:ascii="Times New Roman" w:eastAsia="Calibri" w:hAnsi="Times New Roman" w:cs="Times New Roman"/>
                <w:sz w:val="20"/>
                <w:szCs w:val="20"/>
              </w:rPr>
              <w:br/>
              <w:t>z lokalnymi kryteriami oraz czy składany wniosek jest kompletny tj. posiada wszystkie niezbędne załączniki. Została wypełniona karta doradztwa. Konsultacja telefoniczna nie uprawnia do przyznania punktów za to kryterium.</w:t>
            </w:r>
          </w:p>
        </w:tc>
      </w:tr>
      <w:tr w:rsidR="00872A52" w:rsidRPr="005E70FA" w:rsidTr="00055D1E">
        <w:trPr>
          <w:trHeight w:val="2685"/>
        </w:trPr>
        <w:tc>
          <w:tcPr>
            <w:tcW w:w="70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ascii="Times New Roman" w:eastAsia="Calibri" w:hAnsi="Times New Roman" w:cs="Times New Roman"/>
              </w:rPr>
            </w:pPr>
          </w:p>
        </w:tc>
      </w:tr>
    </w:tbl>
    <w:p w:rsidR="00872A52" w:rsidRPr="005E70FA" w:rsidRDefault="00872A52" w:rsidP="00872A52">
      <w:pPr>
        <w:rPr>
          <w:rFonts w:ascii="Times New Roman" w:eastAsia="Calibri" w:hAnsi="Times New Roman" w:cs="Times New Roman"/>
        </w:rPr>
      </w:pPr>
    </w:p>
    <w:p w:rsidR="00872A52" w:rsidRPr="005E70FA" w:rsidRDefault="00872A52" w:rsidP="00872A52">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872A52" w:rsidRPr="005E70FA" w:rsidRDefault="00872A52" w:rsidP="00872A52">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872A52" w:rsidRDefault="00872A52" w:rsidP="00872A52">
      <w:pPr>
        <w:ind w:right="-709"/>
        <w:contextualSpacing/>
        <w:jc w:val="both"/>
        <w:rPr>
          <w:rFonts w:ascii="Times New Roman" w:eastAsia="Calibri" w:hAnsi="Times New Roman" w:cs="Times New Roman"/>
          <w:b/>
        </w:rPr>
      </w:pPr>
    </w:p>
    <w:p w:rsidR="00872A52" w:rsidRPr="00545D32" w:rsidRDefault="00872A52" w:rsidP="00872A52">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872A52" w:rsidRPr="00545D32" w:rsidRDefault="00872A52" w:rsidP="00872A52">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p w:rsidR="00872A52" w:rsidRPr="00545D32" w:rsidRDefault="00872A52" w:rsidP="00872A52">
      <w:pPr>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1565"/>
        <w:gridCol w:w="119"/>
        <w:gridCol w:w="301"/>
        <w:gridCol w:w="130"/>
        <w:gridCol w:w="278"/>
        <w:gridCol w:w="11"/>
        <w:gridCol w:w="181"/>
        <w:gridCol w:w="967"/>
        <w:gridCol w:w="2970"/>
      </w:tblGrid>
      <w:tr w:rsidR="00872A52" w:rsidRPr="00545D32" w:rsidTr="00055D1E">
        <w:trPr>
          <w:trHeight w:val="454"/>
        </w:trPr>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Kryterium lokalne -nazwa</w:t>
            </w:r>
          </w:p>
        </w:tc>
        <w:tc>
          <w:tcPr>
            <w:tcW w:w="468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Punktacja</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Opis kryterium</w:t>
            </w:r>
          </w:p>
        </w:tc>
      </w:tr>
      <w:tr w:rsidR="00872A52" w:rsidRPr="00545D32" w:rsidTr="00055D1E">
        <w:tblPrEx>
          <w:shd w:val="clear" w:color="auto" w:fill="FFFFFF"/>
        </w:tblPrEx>
        <w:trPr>
          <w:trHeight w:val="680"/>
        </w:trPr>
        <w:tc>
          <w:tcPr>
            <w:tcW w:w="703"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rPr>
                <w:rFonts w:ascii="Times New Roman" w:eastAsia="Calibri" w:hAnsi="Times New Roman" w:cs="Times New Roman"/>
              </w:rPr>
            </w:pPr>
            <w:r w:rsidRPr="00545D32">
              <w:rPr>
                <w:rFonts w:ascii="Times New Roman" w:eastAsia="Calibri" w:hAnsi="Times New Roman" w:cs="Times New Roman"/>
              </w:rPr>
              <w:t xml:space="preserve">Doświadczenie </w:t>
            </w:r>
            <w:r w:rsidRPr="00545D32">
              <w:rPr>
                <w:rFonts w:ascii="Times New Roman" w:eastAsia="Calibri" w:hAnsi="Times New Roman" w:cs="Times New Roman"/>
              </w:rPr>
              <w:br/>
              <w:t>w realizacji projektów</w:t>
            </w:r>
          </w:p>
        </w:tc>
        <w:tc>
          <w:tcPr>
            <w:tcW w:w="4687" w:type="dxa"/>
            <w:gridSpan w:val="10"/>
            <w:tcBorders>
              <w:top w:val="single" w:sz="4" w:space="0" w:color="auto"/>
              <w:left w:val="single" w:sz="4" w:space="0" w:color="auto"/>
              <w:bottom w:val="nil"/>
              <w:right w:val="single" w:sz="4" w:space="0" w:color="auto"/>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Wnioskodawca uzyskał wsparcie realizując działania z programów UE:</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Oceniane jest doświadczenie beneficjenta w realizacji projektów z udziałem środków </w:t>
            </w:r>
            <w:r w:rsidRPr="00545D32">
              <w:rPr>
                <w:rFonts w:ascii="Times New Roman" w:eastAsia="Calibri" w:hAnsi="Times New Roman" w:cs="Times New Roman"/>
                <w:sz w:val="20"/>
                <w:szCs w:val="20"/>
              </w:rPr>
              <w:br/>
              <w:t xml:space="preserve">z UE, </w:t>
            </w:r>
            <w:r w:rsidRPr="00545D32">
              <w:rPr>
                <w:rFonts w:ascii="Times New Roman" w:eastAsia="Calibri" w:hAnsi="Times New Roman" w:cs="Times New Roman"/>
                <w:b/>
                <w:sz w:val="20"/>
                <w:szCs w:val="20"/>
              </w:rPr>
              <w:t>wnioskodawca przedkłada kopie umowy podpisanej z ZW na realizację operacji</w:t>
            </w:r>
            <w:r w:rsidRPr="00545D32">
              <w:rPr>
                <w:rFonts w:ascii="Times New Roman" w:eastAsia="Calibri" w:hAnsi="Times New Roman" w:cs="Times New Roman"/>
                <w:sz w:val="20"/>
                <w:szCs w:val="20"/>
              </w:rPr>
              <w:t xml:space="preserve">. </w:t>
            </w:r>
          </w:p>
        </w:tc>
      </w:tr>
      <w:tr w:rsidR="00872A52" w:rsidRPr="00545D32" w:rsidTr="00055D1E">
        <w:tblPrEx>
          <w:shd w:val="clear" w:color="auto" w:fill="FFFFFF"/>
        </w:tblPrEx>
        <w:trPr>
          <w:trHeight w:val="1300"/>
        </w:trPr>
        <w:tc>
          <w:tcPr>
            <w:tcW w:w="703" w:type="dxa"/>
            <w:vMerge/>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819" w:type="dxa"/>
            <w:gridSpan w:val="4"/>
            <w:tcBorders>
              <w:top w:val="nil"/>
              <w:left w:val="single" w:sz="4" w:space="0" w:color="auto"/>
              <w:bottom w:val="single" w:sz="4" w:space="0" w:color="auto"/>
              <w:right w:val="nil"/>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minimum jeden projekt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xml:space="preserve">– brak projektów </w:t>
            </w:r>
          </w:p>
        </w:tc>
        <w:tc>
          <w:tcPr>
            <w:tcW w:w="1868" w:type="dxa"/>
            <w:gridSpan w:val="6"/>
            <w:tcBorders>
              <w:top w:val="nil"/>
              <w:left w:val="nil"/>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w:t>
            </w:r>
            <w:r w:rsidRPr="00545D32">
              <w:rPr>
                <w:rFonts w:ascii="Times New Roman" w:eastAsia="Calibri" w:hAnsi="Times New Roman" w:cs="Times New Roman"/>
              </w:rPr>
              <w:t xml:space="preserve"> </w:t>
            </w:r>
            <w:r w:rsidRPr="00545D32">
              <w:rPr>
                <w:rFonts w:ascii="Times New Roman" w:eastAsia="Calibri" w:hAnsi="Times New Roman" w:cs="Times New Roman"/>
                <w:b/>
              </w:rPr>
              <w:t>5 pkt.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w:t>
            </w:r>
            <w:r w:rsidRPr="00545D32">
              <w:rPr>
                <w:rFonts w:ascii="Times New Roman" w:eastAsia="Calibri" w:hAnsi="Times New Roman" w:cs="Times New Roman"/>
              </w:rPr>
              <w:t xml:space="preserve"> </w:t>
            </w:r>
            <w:r w:rsidRPr="00545D32">
              <w:rPr>
                <w:rFonts w:ascii="Times New Roman" w:eastAsia="Calibri" w:hAnsi="Times New Roman" w:cs="Times New Roman"/>
                <w:b/>
              </w:rPr>
              <w:t>0 pkt.</w:t>
            </w:r>
          </w:p>
        </w:tc>
        <w:tc>
          <w:tcPr>
            <w:tcW w:w="29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jc w:val="both"/>
              <w:rPr>
                <w:rFonts w:ascii="Times New Roman" w:eastAsia="Calibri" w:hAnsi="Times New Roman" w:cs="Times New Roman"/>
                <w:sz w:val="20"/>
                <w:szCs w:val="20"/>
              </w:rPr>
            </w:pPr>
          </w:p>
        </w:tc>
      </w:tr>
      <w:tr w:rsidR="00872A52" w:rsidRPr="00545D32" w:rsidTr="00055D1E">
        <w:tblPrEx>
          <w:shd w:val="clear" w:color="auto" w:fill="FFFFFF"/>
        </w:tblPrEx>
        <w:trPr>
          <w:trHeight w:val="298"/>
        </w:trPr>
        <w:tc>
          <w:tcPr>
            <w:tcW w:w="703" w:type="dxa"/>
            <w:vMerge w:val="restart"/>
            <w:tcBorders>
              <w:top w:val="single" w:sz="4" w:space="0" w:color="auto"/>
              <w:left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r w:rsidRPr="00545D32">
              <w:rPr>
                <w:rFonts w:ascii="Times New Roman" w:eastAsia="Calibri" w:hAnsi="Times New Roman" w:cs="Times New Roman"/>
              </w:rPr>
              <w:t>Zaangażowanie</w:t>
            </w:r>
            <w:r w:rsidRPr="00545D32">
              <w:rPr>
                <w:rFonts w:ascii="Times New Roman" w:eastAsia="Calibri" w:hAnsi="Times New Roman" w:cs="Times New Roman"/>
              </w:rPr>
              <w:br/>
              <w:t>w tworzenie LSR 2014-2020</w:t>
            </w:r>
          </w:p>
        </w:tc>
        <w:tc>
          <w:tcPr>
            <w:tcW w:w="4687" w:type="dxa"/>
            <w:gridSpan w:val="10"/>
            <w:tcBorders>
              <w:top w:val="single" w:sz="4" w:space="0" w:color="auto"/>
              <w:left w:val="single" w:sz="4" w:space="0" w:color="auto"/>
              <w:bottom w:val="nil"/>
              <w:right w:val="single" w:sz="4" w:space="0" w:color="auto"/>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Zaangażowanie wnioskodawcy w tworzeniu LSR 2014-2020 (złożenie fiszki projektowej lub udział w zespole ds. budowy LSR</w:t>
            </w:r>
          </w:p>
        </w:tc>
        <w:tc>
          <w:tcPr>
            <w:tcW w:w="2970" w:type="dxa"/>
            <w:vMerge w:val="restart"/>
            <w:tcBorders>
              <w:top w:val="single" w:sz="4" w:space="0" w:color="auto"/>
              <w:left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b/>
                <w:sz w:val="20"/>
                <w:szCs w:val="20"/>
              </w:rPr>
              <w:t>Wnioskodawca w karcie opisu powinien wskazać sposób zaangażowania w tworzeniu LSR 2014-2020</w:t>
            </w:r>
            <w:r w:rsidRPr="00545D32">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872A52" w:rsidRPr="00545D32" w:rsidTr="00055D1E">
        <w:tblPrEx>
          <w:shd w:val="clear" w:color="auto" w:fill="FFFFFF"/>
        </w:tblPrEx>
        <w:trPr>
          <w:trHeight w:val="1474"/>
        </w:trPr>
        <w:tc>
          <w:tcPr>
            <w:tcW w:w="703" w:type="dxa"/>
            <w:vMerge/>
            <w:tcBorders>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Tak</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Nie</w:t>
            </w:r>
          </w:p>
        </w:tc>
        <w:tc>
          <w:tcPr>
            <w:tcW w:w="3552" w:type="dxa"/>
            <w:gridSpan w:val="8"/>
            <w:tcBorders>
              <w:top w:val="nil"/>
              <w:left w:val="nil"/>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5 pkt.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blPrEx>
          <w:shd w:val="clear" w:color="auto" w:fill="FFFFFF"/>
        </w:tblPrEx>
        <w:trPr>
          <w:trHeight w:val="1020"/>
        </w:trPr>
        <w:tc>
          <w:tcPr>
            <w:tcW w:w="703" w:type="dxa"/>
            <w:vMerge w:val="restart"/>
            <w:tcBorders>
              <w:top w:val="single" w:sz="4" w:space="0" w:color="auto"/>
              <w:left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3.</w:t>
            </w:r>
          </w:p>
        </w:tc>
        <w:tc>
          <w:tcPr>
            <w:tcW w:w="2130" w:type="dxa"/>
            <w:vMerge w:val="restart"/>
            <w:tcBorders>
              <w:top w:val="single" w:sz="4" w:space="0" w:color="auto"/>
              <w:left w:val="single" w:sz="4" w:space="0" w:color="auto"/>
              <w:right w:val="single" w:sz="4" w:space="0" w:color="auto"/>
            </w:tcBorders>
            <w:shd w:val="clear" w:color="auto" w:fill="FFFFFF"/>
          </w:tcPr>
          <w:p w:rsidR="00872A52" w:rsidRPr="00545D32" w:rsidRDefault="00872A52" w:rsidP="00055D1E">
            <w:pPr>
              <w:rPr>
                <w:rFonts w:ascii="Times New Roman" w:eastAsia="Calibri" w:hAnsi="Times New Roman" w:cs="Times New Roman"/>
              </w:rPr>
            </w:pPr>
            <w:r w:rsidRPr="00545D32">
              <w:rPr>
                <w:rFonts w:ascii="Times New Roman" w:eastAsia="Calibri" w:hAnsi="Times New Roman" w:cs="Times New Roman"/>
              </w:rPr>
              <w:t>Innowacja</w:t>
            </w:r>
          </w:p>
        </w:tc>
        <w:tc>
          <w:tcPr>
            <w:tcW w:w="4687" w:type="dxa"/>
            <w:gridSpan w:val="10"/>
            <w:tcBorders>
              <w:top w:val="single" w:sz="4" w:space="0" w:color="auto"/>
              <w:left w:val="single" w:sz="4" w:space="0" w:color="auto"/>
              <w:bottom w:val="nil"/>
              <w:right w:val="single" w:sz="4" w:space="0" w:color="auto"/>
            </w:tcBorders>
            <w:shd w:val="clear" w:color="auto" w:fill="FFFFFF"/>
            <w:vAlign w:val="center"/>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Wnioskodawca wskazał na innowacyjność realizowanej operacji, odnosząc się do definicji innowacyjności zawartej w LSR:</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Oceniane jest nowatorstwo </w:t>
            </w:r>
            <w:r w:rsidRPr="00545D32">
              <w:rPr>
                <w:rFonts w:ascii="Times New Roman" w:eastAsia="Calibri" w:hAnsi="Times New Roman" w:cs="Times New Roman"/>
                <w:sz w:val="20"/>
                <w:szCs w:val="20"/>
              </w:rPr>
              <w:br/>
              <w:t xml:space="preserve">w odniesieniu do obszaru gminy, powiatu lub całego obszaru LGD. Może to oznaczać zastosowanie </w:t>
            </w:r>
            <w:r w:rsidRPr="00545D32">
              <w:rPr>
                <w:rFonts w:ascii="Times New Roman" w:eastAsia="Calibri" w:hAnsi="Times New Roman" w:cs="Times New Roman"/>
                <w:sz w:val="20"/>
                <w:szCs w:val="20"/>
              </w:rPr>
              <w:lastRenderedPageBreak/>
              <w:t>pomysłów i rozwiązań znanych</w:t>
            </w:r>
            <w:r w:rsidRPr="00545D32">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temu będą służyć rozwojowi, społecznemu bądź gospodarczemu. Nowatorskie, wcześniej niestosowane wykorzystanie lokalnych zasobów i surowców, wprowadzenie nowoczesnych  rozwiązań technicznych</w:t>
            </w:r>
            <w:r w:rsidRPr="00545D32">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545D32">
              <w:rPr>
                <w:rFonts w:ascii="Times New Roman" w:eastAsia="Calibri" w:hAnsi="Times New Roman" w:cs="Times New Roman"/>
                <w:sz w:val="20"/>
                <w:szCs w:val="20"/>
              </w:rPr>
              <w:br/>
              <w:t xml:space="preserve">i środowisk lokalnych </w:t>
            </w:r>
            <w:r w:rsidRPr="00545D32">
              <w:rPr>
                <w:rFonts w:ascii="Calibri" w:eastAsia="Calibri" w:hAnsi="Calibri" w:cs="Calibri"/>
                <w:sz w:val="20"/>
                <w:szCs w:val="20"/>
              </w:rPr>
              <w:t xml:space="preserve">oraz opisuje jego innowacyjność pod kontem jego jakości. </w:t>
            </w:r>
          </w:p>
          <w:p w:rsidR="00872A52" w:rsidRPr="00545D32" w:rsidRDefault="00872A52" w:rsidP="00055D1E">
            <w:pPr>
              <w:spacing w:after="0" w:line="240" w:lineRule="auto"/>
              <w:rPr>
                <w:rFonts w:ascii="Calibri" w:eastAsia="Calibri" w:hAnsi="Calibri" w:cs="Calibri"/>
                <w:sz w:val="20"/>
                <w:szCs w:val="20"/>
              </w:rPr>
            </w:pPr>
            <w:r w:rsidRPr="00545D32">
              <w:rPr>
                <w:rFonts w:ascii="Calibri" w:eastAsia="Calibri" w:hAnsi="Calibri" w:cs="Calibri"/>
                <w:sz w:val="20"/>
                <w:szCs w:val="20"/>
              </w:rPr>
              <w:t xml:space="preserve">Radny ocenia kryterium pod kontem nie tylko jego innowacyjności na danym obszarze ale też jego jakości.  </w:t>
            </w:r>
          </w:p>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b/>
                <w:sz w:val="20"/>
                <w:szCs w:val="20"/>
              </w:rPr>
              <w:t>Wnioskodawca uzasadnia /udowadnia innowacyjny charakter operacji.</w:t>
            </w:r>
          </w:p>
        </w:tc>
      </w:tr>
      <w:tr w:rsidR="00872A52" w:rsidRPr="00545D32" w:rsidTr="00055D1E">
        <w:tblPrEx>
          <w:shd w:val="clear" w:color="auto" w:fill="FFFFFF"/>
        </w:tblPrEx>
        <w:trPr>
          <w:trHeight w:val="1275"/>
        </w:trPr>
        <w:tc>
          <w:tcPr>
            <w:tcW w:w="703" w:type="dxa"/>
            <w:vMerge/>
            <w:tcBorders>
              <w:left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rPr>
            </w:pPr>
          </w:p>
        </w:tc>
        <w:tc>
          <w:tcPr>
            <w:tcW w:w="3539" w:type="dxa"/>
            <w:gridSpan w:val="8"/>
            <w:tcBorders>
              <w:top w:val="nil"/>
              <w:left w:val="single" w:sz="4" w:space="0" w:color="auto"/>
              <w:bottom w:val="nil"/>
              <w:right w:val="nil"/>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 xml:space="preserve">- operacja jest innowacyjna na obszarze objętym LSR, rozumianym jako obszar wszystkich 13 gmin                             </w:t>
            </w:r>
          </w:p>
        </w:tc>
        <w:tc>
          <w:tcPr>
            <w:tcW w:w="1148" w:type="dxa"/>
            <w:gridSpan w:val="2"/>
            <w:tcBorders>
              <w:top w:val="nil"/>
              <w:left w:val="nil"/>
              <w:bottom w:val="nil"/>
              <w:right w:val="single" w:sz="4" w:space="0" w:color="auto"/>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6–10 pkt.</w:t>
            </w:r>
          </w:p>
        </w:tc>
        <w:tc>
          <w:tcPr>
            <w:tcW w:w="29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blPrEx>
          <w:shd w:val="clear" w:color="auto" w:fill="FFFFFF"/>
        </w:tblPrEx>
        <w:trPr>
          <w:trHeight w:val="1020"/>
        </w:trPr>
        <w:tc>
          <w:tcPr>
            <w:tcW w:w="703" w:type="dxa"/>
            <w:vMerge/>
            <w:tcBorders>
              <w:left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rPr>
            </w:pPr>
          </w:p>
        </w:tc>
        <w:tc>
          <w:tcPr>
            <w:tcW w:w="3539" w:type="dxa"/>
            <w:gridSpan w:val="8"/>
            <w:tcBorders>
              <w:top w:val="nil"/>
              <w:left w:val="single" w:sz="4" w:space="0" w:color="auto"/>
              <w:bottom w:val="nil"/>
              <w:right w:val="nil"/>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 xml:space="preserve">- operacja jest innowacyjna na terenie gmin dla podmiotu, który reprezentuje wnioskodawca                                      </w:t>
            </w:r>
          </w:p>
        </w:tc>
        <w:tc>
          <w:tcPr>
            <w:tcW w:w="1148" w:type="dxa"/>
            <w:gridSpan w:val="2"/>
            <w:tcBorders>
              <w:top w:val="nil"/>
              <w:left w:val="nil"/>
              <w:bottom w:val="nil"/>
              <w:right w:val="single" w:sz="4" w:space="0" w:color="auto"/>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1–5 pkt.</w:t>
            </w:r>
          </w:p>
        </w:tc>
        <w:tc>
          <w:tcPr>
            <w:tcW w:w="29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blPrEx>
          <w:shd w:val="clear" w:color="auto" w:fill="FFFFFF"/>
        </w:tblPrEx>
        <w:trPr>
          <w:trHeight w:val="567"/>
        </w:trPr>
        <w:tc>
          <w:tcPr>
            <w:tcW w:w="703" w:type="dxa"/>
            <w:vMerge/>
            <w:tcBorders>
              <w:left w:val="single" w:sz="4" w:space="0" w:color="auto"/>
              <w:right w:val="single" w:sz="4" w:space="0" w:color="auto"/>
            </w:tcBorders>
            <w:shd w:val="clear" w:color="auto" w:fill="FFFFFF"/>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rPr>
            </w:pPr>
          </w:p>
        </w:tc>
        <w:tc>
          <w:tcPr>
            <w:tcW w:w="3539" w:type="dxa"/>
            <w:gridSpan w:val="8"/>
            <w:tcBorders>
              <w:top w:val="nil"/>
              <w:left w:val="single" w:sz="4" w:space="0" w:color="auto"/>
              <w:bottom w:val="nil"/>
              <w:right w:val="nil"/>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 operacja nie jest innowacyjna</w:t>
            </w:r>
          </w:p>
        </w:tc>
        <w:tc>
          <w:tcPr>
            <w:tcW w:w="1148" w:type="dxa"/>
            <w:gridSpan w:val="2"/>
            <w:tcBorders>
              <w:top w:val="nil"/>
              <w:left w:val="nil"/>
              <w:bottom w:val="nil"/>
              <w:right w:val="single" w:sz="4" w:space="0" w:color="auto"/>
            </w:tcBorders>
            <w:shd w:val="clear" w:color="auto" w:fill="FFFFFF"/>
          </w:tcPr>
          <w:p w:rsidR="00872A52" w:rsidRPr="00545D32" w:rsidRDefault="00872A52" w:rsidP="00055D1E">
            <w:pPr>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top w:val="single" w:sz="4" w:space="0" w:color="auto"/>
              <w:left w:val="single" w:sz="4" w:space="0" w:color="auto"/>
              <w:bottom w:val="single" w:sz="4" w:space="0" w:color="auto"/>
              <w:right w:val="single" w:sz="4" w:space="0" w:color="auto"/>
            </w:tcBorders>
            <w:shd w:val="clear" w:color="auto" w:fill="FFFFFF"/>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1007"/>
        </w:trPr>
        <w:tc>
          <w:tcPr>
            <w:tcW w:w="703" w:type="dxa"/>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tcBorders>
              <w:top w:val="nil"/>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4687" w:type="dxa"/>
            <w:gridSpan w:val="10"/>
            <w:tcBorders>
              <w:top w:val="nil"/>
              <w:left w:val="single" w:sz="4" w:space="0" w:color="auto"/>
              <w:bottom w:val="single" w:sz="4" w:space="0" w:color="000000"/>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Wskaźnik jakościowy - członek Rady musi uzasadnić swoją ocenę</w:t>
            </w:r>
          </w:p>
        </w:tc>
        <w:tc>
          <w:tcPr>
            <w:tcW w:w="2970" w:type="dxa"/>
            <w:vMerge/>
            <w:tcBorders>
              <w:top w:val="nil"/>
              <w:left w:val="single" w:sz="4" w:space="0" w:color="auto"/>
              <w:bottom w:val="nil"/>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2500"/>
        </w:trPr>
        <w:tc>
          <w:tcPr>
            <w:tcW w:w="703" w:type="dxa"/>
            <w:tcBorders>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tcBorders>
              <w:left w:val="single" w:sz="4" w:space="0" w:color="auto"/>
              <w:bottom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250" w:type="dxa"/>
            <w:gridSpan w:val="6"/>
            <w:tcBorders>
              <w:top w:val="nil"/>
              <w:left w:val="single" w:sz="4" w:space="0" w:color="auto"/>
              <w:bottom w:val="single" w:sz="4" w:space="0" w:color="auto"/>
              <w:right w:val="nil"/>
            </w:tcBorders>
            <w:shd w:val="clear" w:color="auto" w:fill="auto"/>
          </w:tcPr>
          <w:p w:rsidR="00872A52" w:rsidRPr="00545D32" w:rsidRDefault="00872A52" w:rsidP="00055D1E">
            <w:pPr>
              <w:spacing w:after="0" w:line="240" w:lineRule="auto"/>
              <w:rPr>
                <w:rFonts w:ascii="Times New Roman" w:eastAsia="Calibri" w:hAnsi="Times New Roman" w:cs="Times New Roman"/>
                <w:b/>
              </w:rPr>
            </w:pPr>
          </w:p>
        </w:tc>
        <w:tc>
          <w:tcPr>
            <w:tcW w:w="1437" w:type="dxa"/>
            <w:gridSpan w:val="4"/>
            <w:tcBorders>
              <w:top w:val="nil"/>
              <w:left w:val="nil"/>
              <w:bottom w:val="single" w:sz="4" w:space="0" w:color="auto"/>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97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511"/>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 xml:space="preserve">4. </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r w:rsidRPr="00545D32">
              <w:rPr>
                <w:rFonts w:ascii="Times New Roman" w:eastAsia="Calibri" w:hAnsi="Times New Roman" w:cs="Times New Roman"/>
              </w:rPr>
              <w:t>Zasięg</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r w:rsidRPr="00545D32">
              <w:rPr>
                <w:rFonts w:ascii="Times New Roman" w:eastAsia="Calibri" w:hAnsi="Times New Roman" w:cs="Times New Roman"/>
              </w:rPr>
              <w:t>oddziaływania</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Operacja swym zasięgiem obejmuje:</w:t>
            </w: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Wnioskodawca wskaże gminy oraz opisze jakie działania będą</w:t>
            </w:r>
            <w:r w:rsidRPr="00545D32">
              <w:rPr>
                <w:rFonts w:ascii="Times New Roman" w:eastAsia="Calibri" w:hAnsi="Times New Roman" w:cs="Times New Roman"/>
                <w:sz w:val="20"/>
                <w:szCs w:val="20"/>
              </w:rPr>
              <w:br/>
              <w:t xml:space="preserve"> w nich realizowane. </w:t>
            </w:r>
          </w:p>
        </w:tc>
      </w:tr>
      <w:tr w:rsidR="00872A52" w:rsidRPr="00545D32" w:rsidTr="00055D1E">
        <w:trPr>
          <w:trHeight w:val="1245"/>
        </w:trPr>
        <w:tc>
          <w:tcPr>
            <w:tcW w:w="703" w:type="dxa"/>
            <w:vMerge/>
            <w:tcBorders>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250" w:type="dxa"/>
            <w:gridSpan w:val="6"/>
            <w:tcBorders>
              <w:top w:val="nil"/>
              <w:left w:val="single" w:sz="4" w:space="0" w:color="auto"/>
              <w:bottom w:val="single" w:sz="4" w:space="0" w:color="auto"/>
              <w:right w:val="nil"/>
            </w:tcBorders>
            <w:shd w:val="clear" w:color="auto" w:fill="auto"/>
          </w:tcPr>
          <w:p w:rsidR="00872A52" w:rsidRPr="00545D32" w:rsidRDefault="00872A52" w:rsidP="00055D1E">
            <w:pPr>
              <w:spacing w:after="0" w:line="240" w:lineRule="auto"/>
              <w:rPr>
                <w:rFonts w:ascii="Times New Roman" w:eastAsia="Calibri" w:hAnsi="Times New Roman" w:cs="Times New Roman"/>
              </w:rPr>
            </w:pPr>
            <w:r w:rsidRPr="00545D32">
              <w:rPr>
                <w:rFonts w:ascii="Times New Roman" w:eastAsia="Calibri" w:hAnsi="Times New Roman" w:cs="Times New Roman"/>
                <w:b/>
              </w:rPr>
              <w:t xml:space="preserve">– </w:t>
            </w:r>
            <w:r w:rsidRPr="00545D32">
              <w:rPr>
                <w:rFonts w:ascii="Times New Roman" w:eastAsia="Calibri" w:hAnsi="Times New Roman" w:cs="Times New Roman"/>
              </w:rPr>
              <w:t xml:space="preserve">wszystkie gminy objęte LSR </w:t>
            </w:r>
          </w:p>
          <w:p w:rsidR="00872A52" w:rsidRPr="00545D32" w:rsidRDefault="00872A52" w:rsidP="00055D1E">
            <w:pPr>
              <w:spacing w:after="0" w:line="240" w:lineRule="auto"/>
              <w:rPr>
                <w:rFonts w:ascii="Times New Roman" w:eastAsia="Calibri" w:hAnsi="Times New Roman" w:cs="Times New Roman"/>
              </w:rPr>
            </w:pPr>
            <w:r w:rsidRPr="00545D32">
              <w:rPr>
                <w:rFonts w:ascii="Times New Roman" w:eastAsia="Calibri" w:hAnsi="Times New Roman" w:cs="Times New Roman"/>
                <w:b/>
              </w:rPr>
              <w:t xml:space="preserve">– </w:t>
            </w:r>
            <w:r w:rsidRPr="00545D32">
              <w:rPr>
                <w:rFonts w:ascii="Times New Roman" w:eastAsia="Calibri" w:hAnsi="Times New Roman" w:cs="Times New Roman"/>
              </w:rPr>
              <w:t>co najmniej 6 gmin</w:t>
            </w:r>
          </w:p>
          <w:p w:rsidR="00872A52" w:rsidRPr="00545D32" w:rsidRDefault="00872A52" w:rsidP="00055D1E">
            <w:pPr>
              <w:spacing w:after="0" w:line="240" w:lineRule="auto"/>
              <w:rPr>
                <w:rFonts w:ascii="Calibri" w:eastAsia="Calibri" w:hAnsi="Calibri" w:cs="Times New Roman"/>
              </w:rPr>
            </w:pPr>
            <w:r w:rsidRPr="00545D32">
              <w:rPr>
                <w:rFonts w:ascii="Times New Roman" w:eastAsia="Calibri" w:hAnsi="Times New Roman" w:cs="Times New Roman"/>
                <w:b/>
              </w:rPr>
              <w:t xml:space="preserve">– </w:t>
            </w:r>
            <w:r w:rsidRPr="00545D32">
              <w:rPr>
                <w:rFonts w:ascii="Times New Roman" w:eastAsia="Calibri" w:hAnsi="Times New Roman" w:cs="Times New Roman"/>
              </w:rPr>
              <w:t xml:space="preserve">jedną miejscowość  </w:t>
            </w:r>
          </w:p>
        </w:tc>
        <w:tc>
          <w:tcPr>
            <w:tcW w:w="1437" w:type="dxa"/>
            <w:gridSpan w:val="4"/>
            <w:tcBorders>
              <w:top w:val="nil"/>
              <w:left w:val="nil"/>
              <w:bottom w:val="single" w:sz="4" w:space="0" w:color="auto"/>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7 pkt.</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5 pkt.</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737"/>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5.</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r w:rsidRPr="00545D32">
              <w:rPr>
                <w:rFonts w:ascii="Times New Roman" w:eastAsia="Calibri" w:hAnsi="Times New Roman" w:cs="Times New Roman"/>
              </w:rPr>
              <w:t>Obszar realizacji operacji</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Czy operacja będzie realizowana w miejscowości do 5 tys. mieszkańców:</w:t>
            </w: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Preferowane są operacje realizowane w miejscowościach do 5 tys. mieszkańców. </w:t>
            </w:r>
            <w:r w:rsidRPr="00545D32">
              <w:rPr>
                <w:rFonts w:ascii="Times New Roman" w:eastAsia="Calibri" w:hAnsi="Times New Roman" w:cs="Times New Roman"/>
                <w:b/>
                <w:sz w:val="20"/>
                <w:szCs w:val="20"/>
              </w:rPr>
              <w:t>Dane na dzień 31 grudnia 2018 r.</w:t>
            </w:r>
          </w:p>
        </w:tc>
      </w:tr>
      <w:tr w:rsidR="00872A52" w:rsidRPr="00545D32" w:rsidTr="00055D1E">
        <w:trPr>
          <w:trHeight w:val="680"/>
        </w:trPr>
        <w:tc>
          <w:tcPr>
            <w:tcW w:w="703" w:type="dxa"/>
            <w:vMerge/>
            <w:tcBorders>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xml:space="preserve">– Tak </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xml:space="preserve">– Nie </w:t>
            </w:r>
          </w:p>
        </w:tc>
        <w:tc>
          <w:tcPr>
            <w:tcW w:w="3552" w:type="dxa"/>
            <w:gridSpan w:val="8"/>
            <w:tcBorders>
              <w:top w:val="nil"/>
              <w:left w:val="nil"/>
              <w:bottom w:val="single" w:sz="4" w:space="0" w:color="auto"/>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7 pkt</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300"/>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6.</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r w:rsidRPr="00545D32">
              <w:rPr>
                <w:rFonts w:ascii="Times New Roman" w:eastAsia="Calibri" w:hAnsi="Times New Roman" w:cs="Times New Roman"/>
              </w:rPr>
              <w:t>Promocja LGD</w:t>
            </w:r>
            <w:r w:rsidRPr="00545D32">
              <w:rPr>
                <w:rFonts w:ascii="Times New Roman" w:eastAsia="Calibri" w:hAnsi="Times New Roman" w:cs="Times New Roman"/>
              </w:rPr>
              <w:br/>
            </w:r>
            <w:r w:rsidRPr="00545D32">
              <w:rPr>
                <w:rFonts w:ascii="Times New Roman" w:eastAsia="Calibri" w:hAnsi="Times New Roman" w:cs="Times New Roman"/>
              </w:rPr>
              <w:lastRenderedPageBreak/>
              <w:t xml:space="preserve"> i LSR</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lastRenderedPageBreak/>
              <w:t>Promocja:</w:t>
            </w: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Calibri" w:eastAsia="Calibri" w:hAnsi="Calibri" w:cs="Calibri"/>
                <w:sz w:val="20"/>
                <w:szCs w:val="20"/>
              </w:rPr>
              <w:t xml:space="preserve">Preferowane są operacje </w:t>
            </w:r>
            <w:r w:rsidRPr="00545D32">
              <w:rPr>
                <w:rFonts w:ascii="Calibri" w:eastAsia="Calibri" w:hAnsi="Calibri" w:cs="Calibri"/>
                <w:sz w:val="20"/>
                <w:szCs w:val="20"/>
              </w:rPr>
              <w:lastRenderedPageBreak/>
              <w:t>promujące LGD lub LSR  z wykorzystaniem logo LGD, UE, PROW w zakresie szerszym niż to zostało przewidziane w Księdze Wizualizacji PROW na lata 2014-2020 dla operacji o określonej wartości dotacji. Przykładowo dla większości operacji wymogiem minimalnym jest opracowanie plakatu informacyjnego zawierającego logotypy i informacji na stronie internetowej beneficjenta jeżeli taką posiada. Preferowane będą dodatkowe formy promocji np. folder, audycja, wystawa lub inne materiały promocyjne. Taka promocja przyczyni się do rozpoznawalności obszaru LSR i samego Stowarzyszenia ”Lider Pojezierza”, służy informacji, że operacja została zrealizowana dzięki dotacji unijnej. 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45D32">
              <w:rPr>
                <w:rFonts w:ascii="Calibri" w:eastAsia="Calibri" w:hAnsi="Calibri" w:cs="Calibri"/>
                <w:sz w:val="20"/>
                <w:szCs w:val="20"/>
              </w:rPr>
              <w:t>Dz.U</w:t>
            </w:r>
            <w:proofErr w:type="spellEnd"/>
            <w:r w:rsidRPr="00545D32">
              <w:rPr>
                <w:rFonts w:ascii="Calibri" w:eastAsia="Calibri" w:hAnsi="Calibri" w:cs="Calibri"/>
                <w:sz w:val="20"/>
                <w:szCs w:val="20"/>
              </w:rPr>
              <w:t xml:space="preserve">. z 2016 r, poz.1137 z </w:t>
            </w:r>
            <w:proofErr w:type="spellStart"/>
            <w:r w:rsidRPr="00545D32">
              <w:rPr>
                <w:rFonts w:ascii="Calibri" w:eastAsia="Calibri" w:hAnsi="Calibri" w:cs="Calibri"/>
                <w:sz w:val="20"/>
                <w:szCs w:val="20"/>
              </w:rPr>
              <w:t>późn</w:t>
            </w:r>
            <w:proofErr w:type="spellEnd"/>
            <w:r w:rsidRPr="00545D32">
              <w:rPr>
                <w:rFonts w:ascii="Calibri" w:eastAsia="Calibri" w:hAnsi="Calibri" w:cs="Calibri"/>
                <w:sz w:val="20"/>
                <w:szCs w:val="20"/>
              </w:rPr>
              <w:t xml:space="preserve">. zm.)”.  Maksymalna liczba punktów 10 pkt.  </w:t>
            </w:r>
            <w:r w:rsidRPr="00545D32">
              <w:rPr>
                <w:rFonts w:ascii="Times New Roman" w:eastAsia="Calibri" w:hAnsi="Times New Roman" w:cs="Times New Roman"/>
                <w:b/>
                <w:sz w:val="20"/>
                <w:szCs w:val="20"/>
              </w:rPr>
              <w:t>Za każde działanie opisane w kryteriach 2 pkt. Jednak nie więcej niż 12 pkt.</w:t>
            </w:r>
          </w:p>
        </w:tc>
      </w:tr>
      <w:tr w:rsidR="00872A52" w:rsidRPr="00545D32" w:rsidTr="00055D1E">
        <w:trPr>
          <w:trHeight w:val="4063"/>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120" w:type="dxa"/>
            <w:gridSpan w:val="5"/>
            <w:tcBorders>
              <w:top w:val="nil"/>
              <w:left w:val="single" w:sz="4" w:space="0" w:color="auto"/>
              <w:bottom w:val="nil"/>
              <w:right w:val="nil"/>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xml:space="preserve">- operacja promuje obszar LGD z wykorzystaniem logo Stowarzyszenia „Lider Pojezierza” w formie innej niż tablica informacyjna </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 xml:space="preserve">trwałe oznakowanie na powstałym lub zmodernizowanym obiekcie </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 xml:space="preserve">plakaty informacyjne </w:t>
            </w:r>
            <w:r w:rsidRPr="00545D32">
              <w:rPr>
                <w:rFonts w:ascii="Times New Roman" w:eastAsia="Calibri" w:hAnsi="Times New Roman" w:cs="Times New Roman"/>
              </w:rPr>
              <w:br/>
              <w:t>o imprezach</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audycja w lokalnej telewizji</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 xml:space="preserve">informacja w radiu </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artykuł w lokalnej prasie</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 xml:space="preserve">gadżety promocyjne </w:t>
            </w:r>
          </w:p>
          <w:p w:rsidR="00872A52" w:rsidRPr="00545D32" w:rsidRDefault="00872A52" w:rsidP="00055D1E">
            <w:pPr>
              <w:numPr>
                <w:ilvl w:val="0"/>
                <w:numId w:val="26"/>
              </w:numPr>
              <w:spacing w:after="0" w:line="240" w:lineRule="auto"/>
              <w:rPr>
                <w:rFonts w:ascii="Times New Roman" w:eastAsia="Calibri" w:hAnsi="Times New Roman" w:cs="Times New Roman"/>
              </w:rPr>
            </w:pPr>
            <w:r w:rsidRPr="00545D32">
              <w:rPr>
                <w:rFonts w:ascii="Times New Roman" w:eastAsia="Calibri" w:hAnsi="Times New Roman" w:cs="Times New Roman"/>
              </w:rPr>
              <w:t xml:space="preserve">baner promocyjny </w:t>
            </w:r>
          </w:p>
          <w:p w:rsidR="00872A52" w:rsidRPr="00545D32" w:rsidRDefault="00872A52" w:rsidP="00055D1E">
            <w:pPr>
              <w:numPr>
                <w:ilvl w:val="0"/>
                <w:numId w:val="26"/>
              </w:numPr>
              <w:spacing w:after="0" w:line="240" w:lineRule="auto"/>
              <w:rPr>
                <w:rFonts w:ascii="Times New Roman" w:eastAsia="Calibri" w:hAnsi="Times New Roman" w:cs="Times New Roman"/>
                <w:b/>
              </w:rPr>
            </w:pPr>
            <w:r w:rsidRPr="00545D32">
              <w:rPr>
                <w:rFonts w:ascii="Times New Roman" w:eastAsia="Calibri" w:hAnsi="Times New Roman" w:cs="Times New Roman"/>
              </w:rPr>
              <w:t xml:space="preserve">inne (jakie </w:t>
            </w:r>
            <w:r w:rsidRPr="00545D32">
              <w:rPr>
                <w:rFonts w:ascii="Calibri" w:eastAsia="Calibri" w:hAnsi="Calibri" w:cs="Times New Roman"/>
              </w:rPr>
              <w:t>?) ……………………</w:t>
            </w:r>
            <w:r w:rsidRPr="00545D32">
              <w:rPr>
                <w:rFonts w:ascii="Times New Roman" w:eastAsia="Calibri" w:hAnsi="Times New Roman" w:cs="Times New Roman"/>
                <w:b/>
              </w:rPr>
              <w:t xml:space="preserve">          </w:t>
            </w:r>
          </w:p>
        </w:tc>
        <w:tc>
          <w:tcPr>
            <w:tcW w:w="1567" w:type="dxa"/>
            <w:gridSpan w:val="5"/>
            <w:tcBorders>
              <w:top w:val="nil"/>
              <w:left w:val="nil"/>
              <w:bottom w:val="nil"/>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od 2 – 12 pkt.</w:t>
            </w: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3435"/>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720" w:type="dxa"/>
            <w:gridSpan w:val="9"/>
            <w:tcBorders>
              <w:top w:val="nil"/>
              <w:left w:val="single" w:sz="4" w:space="0" w:color="auto"/>
              <w:bottom w:val="single" w:sz="4" w:space="0" w:color="auto"/>
              <w:right w:val="nil"/>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operacja nie promuje obszaru</w:t>
            </w:r>
            <w:r w:rsidRPr="00545D32">
              <w:rPr>
                <w:rFonts w:ascii="Times New Roman" w:eastAsia="Calibri" w:hAnsi="Times New Roman" w:cs="Times New Roman"/>
                <w:b/>
              </w:rPr>
              <w:br/>
              <w:t xml:space="preserve"> z wykorzystaniem logo Stowarzyszenia „Lider Pojezierza” w innej formie niż tablica informacyjna                                            </w:t>
            </w:r>
            <w:r w:rsidRPr="00545D32">
              <w:rPr>
                <w:rFonts w:ascii="Times New Roman" w:eastAsia="Calibri" w:hAnsi="Times New Roman" w:cs="Times New Roman"/>
              </w:rPr>
              <w:t xml:space="preserve"> </w:t>
            </w:r>
          </w:p>
        </w:tc>
        <w:tc>
          <w:tcPr>
            <w:tcW w:w="967" w:type="dxa"/>
            <w:tcBorders>
              <w:top w:val="nil"/>
              <w:left w:val="nil"/>
              <w:bottom w:val="single" w:sz="4" w:space="0" w:color="auto"/>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2370"/>
        </w:trPr>
        <w:tc>
          <w:tcPr>
            <w:tcW w:w="703" w:type="dxa"/>
            <w:vMerge/>
            <w:tcBorders>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3720" w:type="dxa"/>
            <w:gridSpan w:val="9"/>
            <w:tcBorders>
              <w:top w:val="single" w:sz="4" w:space="0" w:color="auto"/>
              <w:left w:val="single" w:sz="4" w:space="0" w:color="auto"/>
              <w:bottom w:val="single" w:sz="4" w:space="0" w:color="auto"/>
              <w:right w:val="nil"/>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Wskaźnik jakościowy - członek Rady musi uzasadnić swoją ocenę</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967" w:type="dxa"/>
            <w:tcBorders>
              <w:top w:val="single" w:sz="4" w:space="0" w:color="auto"/>
              <w:left w:val="nil"/>
              <w:bottom w:val="single" w:sz="4" w:space="0" w:color="auto"/>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97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2542"/>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7.</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r w:rsidRPr="00545D32">
              <w:rPr>
                <w:rFonts w:ascii="Times New Roman" w:eastAsia="Calibri" w:hAnsi="Times New Roman" w:cs="Times New Roman"/>
              </w:rPr>
              <w:t>Wiedza o Programie</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Wnioskodawca uczestniczył w szkoleniach organizowanych przez LGD i pozytywnie zaliczył test:</w:t>
            </w: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wnioskodawca brał udział w </w:t>
            </w:r>
            <w:r w:rsidRPr="00545D32">
              <w:rPr>
                <w:rFonts w:ascii="Times New Roman" w:eastAsia="Calibri" w:hAnsi="Times New Roman" w:cs="Times New Roman"/>
                <w:sz w:val="20"/>
                <w:szCs w:val="20"/>
              </w:rPr>
              <w:lastRenderedPageBreak/>
              <w:t>pracach lub szkoleniach (szkoleniu) organizowanych (organizowanym) przez LGD i oprócz uczestnictwa uzyskał pozytywną ocenę z przeprowadzonego testu po zakończeniu szkoleń (szkolenia).</w:t>
            </w:r>
          </w:p>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i/>
                <w:sz w:val="20"/>
                <w:szCs w:val="20"/>
              </w:rPr>
              <w:t>Maksymalna liczba punktów 10 pkt. Punkty w ramach kryterium nie sumują się.</w:t>
            </w:r>
          </w:p>
        </w:tc>
      </w:tr>
      <w:tr w:rsidR="00872A52" w:rsidRPr="00545D32" w:rsidTr="00055D1E">
        <w:trPr>
          <w:trHeight w:val="2513"/>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700" w:type="dxa"/>
            <w:gridSpan w:val="3"/>
            <w:tcBorders>
              <w:top w:val="nil"/>
              <w:left w:val="single" w:sz="4" w:space="0" w:color="auto"/>
              <w:bottom w:val="single" w:sz="4" w:space="0" w:color="auto"/>
              <w:right w:val="nil"/>
            </w:tcBorders>
            <w:shd w:val="clear" w:color="auto" w:fill="auto"/>
          </w:tcPr>
          <w:p w:rsidR="00872A52" w:rsidRPr="00545D32" w:rsidRDefault="00872A52" w:rsidP="00055D1E">
            <w:pPr>
              <w:tabs>
                <w:tab w:val="left" w:pos="10080"/>
                <w:tab w:val="left" w:pos="10260"/>
              </w:tabs>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 Tak</w:t>
            </w:r>
          </w:p>
          <w:p w:rsidR="00872A52" w:rsidRPr="00545D32" w:rsidRDefault="00872A52" w:rsidP="00055D1E">
            <w:pPr>
              <w:tabs>
                <w:tab w:val="left" w:pos="10080"/>
                <w:tab w:val="left" w:pos="10260"/>
              </w:tabs>
              <w:spacing w:after="0" w:line="240" w:lineRule="auto"/>
              <w:ind w:right="23"/>
              <w:rPr>
                <w:rFonts w:ascii="Times New Roman" w:eastAsia="Calibri" w:hAnsi="Times New Roman" w:cs="Times New Roman"/>
                <w:b/>
              </w:rPr>
            </w:pPr>
            <w:r w:rsidRPr="00545D32">
              <w:rPr>
                <w:rFonts w:ascii="Times New Roman" w:eastAsia="Calibri" w:hAnsi="Times New Roman" w:cs="Times New Roman"/>
                <w:b/>
              </w:rPr>
              <w:t>– Nie</w:t>
            </w:r>
          </w:p>
        </w:tc>
        <w:tc>
          <w:tcPr>
            <w:tcW w:w="1987" w:type="dxa"/>
            <w:gridSpan w:val="7"/>
            <w:tcBorders>
              <w:top w:val="nil"/>
              <w:left w:val="nil"/>
              <w:bottom w:val="single" w:sz="4" w:space="0" w:color="auto"/>
              <w:right w:val="single" w:sz="4" w:space="0" w:color="auto"/>
            </w:tcBorders>
            <w:shd w:val="clear" w:color="auto" w:fill="auto"/>
          </w:tcPr>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10</w:t>
            </w:r>
            <w:r w:rsidRPr="00545D32">
              <w:rPr>
                <w:rFonts w:ascii="Times New Roman" w:eastAsia="Calibri" w:hAnsi="Times New Roman" w:cs="Times New Roman"/>
                <w:b/>
                <w:color w:val="FF0000"/>
              </w:rPr>
              <w:t xml:space="preserve"> </w:t>
            </w:r>
            <w:r w:rsidRPr="00545D32">
              <w:rPr>
                <w:rFonts w:ascii="Times New Roman" w:eastAsia="Calibri" w:hAnsi="Times New Roman" w:cs="Times New Roman"/>
                <w:b/>
              </w:rPr>
              <w:t>pkt</w:t>
            </w:r>
          </w:p>
          <w:p w:rsidR="00872A52" w:rsidRPr="00545D32" w:rsidRDefault="00872A52" w:rsidP="00055D1E">
            <w:pPr>
              <w:tabs>
                <w:tab w:val="left" w:pos="10080"/>
                <w:tab w:val="left" w:pos="10260"/>
              </w:tabs>
              <w:spacing w:after="0" w:line="240" w:lineRule="auto"/>
              <w:ind w:right="22"/>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397"/>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lastRenderedPageBreak/>
              <w:t>8.</w:t>
            </w:r>
          </w:p>
        </w:tc>
        <w:tc>
          <w:tcPr>
            <w:tcW w:w="2130" w:type="dxa"/>
            <w:vMerge w:val="restart"/>
            <w:tcBorders>
              <w:top w:val="single" w:sz="4" w:space="0" w:color="auto"/>
              <w:left w:val="single" w:sz="4" w:space="0" w:color="auto"/>
              <w:bottom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r w:rsidRPr="00545D32">
              <w:rPr>
                <w:rFonts w:ascii="Times New Roman" w:eastAsia="Calibri" w:hAnsi="Times New Roman" w:cs="Times New Roman"/>
              </w:rPr>
              <w:t xml:space="preserve">Sektor </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spacing w:after="0" w:line="240" w:lineRule="auto"/>
              <w:jc w:val="both"/>
              <w:rPr>
                <w:rFonts w:ascii="Times New Roman" w:eastAsia="Calibri" w:hAnsi="Times New Roman" w:cs="Times New Roman"/>
                <w:b/>
              </w:rPr>
            </w:pPr>
            <w:r w:rsidRPr="00545D32">
              <w:rPr>
                <w:rFonts w:ascii="Times New Roman" w:eastAsia="Calibri" w:hAnsi="Times New Roman" w:cs="Times New Roman"/>
                <w:b/>
              </w:rPr>
              <w:t>Wnioskodawca reprezentuje sektor:</w:t>
            </w:r>
          </w:p>
        </w:tc>
        <w:tc>
          <w:tcPr>
            <w:tcW w:w="2970" w:type="dxa"/>
            <w:vMerge w:val="restart"/>
            <w:tcBorders>
              <w:top w:val="single" w:sz="4" w:space="0" w:color="auto"/>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Operacja promuje sektor społeczny. </w:t>
            </w:r>
          </w:p>
        </w:tc>
      </w:tr>
      <w:tr w:rsidR="00872A52" w:rsidRPr="00545D32" w:rsidTr="00055D1E">
        <w:trPr>
          <w:trHeight w:val="1137"/>
        </w:trPr>
        <w:tc>
          <w:tcPr>
            <w:tcW w:w="703" w:type="dxa"/>
            <w:vMerge/>
            <w:tcBorders>
              <w:top w:val="single" w:sz="4" w:space="0" w:color="auto"/>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4687" w:type="dxa"/>
            <w:gridSpan w:val="10"/>
            <w:tcBorders>
              <w:top w:val="nil"/>
              <w:left w:val="single" w:sz="4" w:space="0" w:color="auto"/>
              <w:right w:val="single" w:sz="4" w:space="0" w:color="auto"/>
            </w:tcBorders>
            <w:shd w:val="clear" w:color="auto" w:fill="auto"/>
          </w:tcPr>
          <w:p w:rsidR="00872A52" w:rsidRPr="00545D32" w:rsidRDefault="00872A52" w:rsidP="00055D1E">
            <w:pPr>
              <w:spacing w:after="0" w:line="240" w:lineRule="auto"/>
              <w:jc w:val="both"/>
              <w:rPr>
                <w:rFonts w:ascii="Times New Roman" w:eastAsia="Calibri" w:hAnsi="Times New Roman" w:cs="Times New Roman"/>
                <w:b/>
              </w:rPr>
            </w:pPr>
            <w:r w:rsidRPr="00545D32">
              <w:rPr>
                <w:rFonts w:ascii="Times New Roman" w:eastAsia="Calibri" w:hAnsi="Times New Roman" w:cs="Times New Roman"/>
                <w:b/>
              </w:rPr>
              <w:t>– społeczny                               - 10 pkt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publiczny                                    - 0 pkt.</w:t>
            </w:r>
          </w:p>
        </w:tc>
        <w:tc>
          <w:tcPr>
            <w:tcW w:w="2970" w:type="dxa"/>
            <w:vMerge/>
            <w:tcBorders>
              <w:top w:val="single" w:sz="4" w:space="0" w:color="auto"/>
              <w:left w:val="single" w:sz="4" w:space="0" w:color="auto"/>
              <w:bottom w:val="single" w:sz="4" w:space="0" w:color="auto"/>
              <w:right w:val="single" w:sz="4" w:space="0" w:color="auto"/>
            </w:tcBorders>
          </w:tcPr>
          <w:p w:rsidR="00872A52" w:rsidRPr="00545D32" w:rsidRDefault="00872A52" w:rsidP="00055D1E">
            <w:pPr>
              <w:spacing w:after="0" w:line="240" w:lineRule="auto"/>
              <w:jc w:val="both"/>
              <w:rPr>
                <w:rFonts w:ascii="Times New Roman" w:eastAsia="Calibri" w:hAnsi="Times New Roman" w:cs="Times New Roman"/>
                <w:sz w:val="20"/>
                <w:szCs w:val="20"/>
              </w:rPr>
            </w:pPr>
          </w:p>
        </w:tc>
      </w:tr>
      <w:tr w:rsidR="00872A52" w:rsidRPr="00545D32" w:rsidTr="00055D1E">
        <w:trPr>
          <w:trHeight w:val="520"/>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9.</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r w:rsidRPr="00545D32">
              <w:rPr>
                <w:rFonts w:ascii="Times New Roman" w:eastAsia="Calibri" w:hAnsi="Times New Roman" w:cs="Times New Roman"/>
              </w:rPr>
              <w:t>Konsultacje w Biurze LGD przed złożeniem wniosku</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Czy wnioskodawca korzystał z konsultacji w biurze LGD:</w:t>
            </w: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Calibri" w:eastAsia="Calibri" w:hAnsi="Calibri" w:cs="Calibri"/>
                <w:sz w:val="20"/>
                <w:szCs w:val="20"/>
              </w:rPr>
            </w:pPr>
            <w:r w:rsidRPr="00545D32">
              <w:rPr>
                <w:rFonts w:ascii="Calibri" w:eastAsia="Calibri" w:hAnsi="Calibri" w:cs="Calibri"/>
                <w:sz w:val="20"/>
                <w:szCs w:val="20"/>
              </w:rPr>
              <w:t xml:space="preserve">Konsultacja w biurze LGD ma na celu zweryfikowanie, czy operacja wpisuje się w Program i LSR, osiągnie, co najmniej minimalną ilość punktów podczas oceny zgodności z lokalnymi kryteriami oraz czy składany wniosek jest kompletny tj. posiada wszystkie niezbędne załączniki. Została wypełniona karta doradztwa. Konsultacja telefoniczna nie uprawnia do przyznania punktów w ramach oceny przedmiotowego kryterium. Doradztwo punktowane jest tylko w przypadku  zaprezentowania wszystkich wymaganiach w naborze  dokumentów na co najmniej 3 dni przed zakończeniem naboru. </w:t>
            </w:r>
          </w:p>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Calibri" w:eastAsia="Calibri" w:hAnsi="Calibri" w:cs="Calibri"/>
                <w:i/>
                <w:sz w:val="20"/>
                <w:szCs w:val="20"/>
              </w:rPr>
              <w:t>Maksymalna liczba punktów 10 pkt. Punkty w ramach kryterium nie sumują się.</w:t>
            </w:r>
          </w:p>
        </w:tc>
      </w:tr>
      <w:tr w:rsidR="00872A52" w:rsidRPr="00545D32" w:rsidTr="00055D1E">
        <w:trPr>
          <w:trHeight w:val="2685"/>
        </w:trPr>
        <w:tc>
          <w:tcPr>
            <w:tcW w:w="703" w:type="dxa"/>
            <w:vMerge/>
            <w:tcBorders>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xml:space="preserve">– Tak  </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xml:space="preserve">– Nie  </w:t>
            </w:r>
          </w:p>
        </w:tc>
        <w:tc>
          <w:tcPr>
            <w:tcW w:w="3697" w:type="dxa"/>
            <w:gridSpan w:val="9"/>
            <w:tcBorders>
              <w:top w:val="nil"/>
              <w:left w:val="nil"/>
              <w:bottom w:val="single" w:sz="4" w:space="0" w:color="auto"/>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10 pkt.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0 pkt.</w:t>
            </w:r>
          </w:p>
        </w:tc>
        <w:tc>
          <w:tcPr>
            <w:tcW w:w="297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960"/>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10.</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r w:rsidRPr="00545D32">
              <w:rPr>
                <w:rFonts w:ascii="Times New Roman" w:eastAsia="Calibri" w:hAnsi="Times New Roman" w:cs="Times New Roman"/>
              </w:rPr>
              <w:t>Tożsamość regionalna i lokalna</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spacing w:after="0" w:line="240" w:lineRule="auto"/>
              <w:rPr>
                <w:rFonts w:ascii="Times New Roman" w:eastAsia="Times New Roman" w:hAnsi="Times New Roman" w:cs="Times New Roman"/>
                <w:shd w:val="clear" w:color="auto" w:fill="FFFFFF"/>
                <w:lang w:eastAsia="pl-PL"/>
              </w:rPr>
            </w:pPr>
            <w:r w:rsidRPr="00545D32">
              <w:rPr>
                <w:rFonts w:ascii="Times New Roman" w:eastAsia="Calibri" w:hAnsi="Times New Roman" w:cs="Times New Roman"/>
                <w:b/>
              </w:rPr>
              <w:t>Operacja przyczyni się do poprawy i wzmocnienia  więzi społecznych  mieszkańców obszaru poprzez:</w:t>
            </w: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Opis projektu w jaki sposób będzie wzmacniana tożsamość regionalna i lokalna. </w:t>
            </w:r>
          </w:p>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872A52" w:rsidRPr="00545D32" w:rsidRDefault="00872A52" w:rsidP="00055D1E">
            <w:pPr>
              <w:spacing w:after="0" w:line="240" w:lineRule="auto"/>
              <w:rPr>
                <w:rFonts w:ascii="Times New Roman" w:eastAsia="Calibri" w:hAnsi="Times New Roman" w:cs="Times New Roman"/>
                <w:b/>
                <w:sz w:val="20"/>
                <w:szCs w:val="20"/>
              </w:rPr>
            </w:pPr>
            <w:r w:rsidRPr="00545D32">
              <w:rPr>
                <w:rFonts w:ascii="Times New Roman" w:eastAsia="Calibri" w:hAnsi="Times New Roman" w:cs="Times New Roman"/>
                <w:b/>
                <w:sz w:val="20"/>
                <w:szCs w:val="20"/>
              </w:rPr>
              <w:t>Maksymalna ilość punktów 12</w:t>
            </w:r>
          </w:p>
        </w:tc>
      </w:tr>
      <w:tr w:rsidR="00872A52" w:rsidRPr="00545D32" w:rsidTr="00055D1E">
        <w:trPr>
          <w:trHeight w:val="630"/>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3528" w:type="dxa"/>
            <w:gridSpan w:val="7"/>
            <w:tcBorders>
              <w:top w:val="nil"/>
              <w:left w:val="single" w:sz="4" w:space="0" w:color="auto"/>
              <w:bottom w:val="nil"/>
              <w:right w:val="nil"/>
            </w:tcBorders>
            <w:shd w:val="clear" w:color="auto" w:fill="auto"/>
          </w:tcPr>
          <w:p w:rsidR="00872A52" w:rsidRPr="00545D32" w:rsidRDefault="00872A52" w:rsidP="00055D1E">
            <w:pPr>
              <w:spacing w:after="0" w:line="240" w:lineRule="auto"/>
              <w:rPr>
                <w:rFonts w:ascii="Times New Roman" w:eastAsia="Times New Roman" w:hAnsi="Times New Roman" w:cs="Times New Roman"/>
                <w:szCs w:val="26"/>
                <w:shd w:val="clear" w:color="auto" w:fill="FFFFFF"/>
                <w:lang w:eastAsia="pl-PL"/>
              </w:rPr>
            </w:pPr>
            <w:r w:rsidRPr="00545D32">
              <w:rPr>
                <w:rFonts w:ascii="Times New Roman" w:eastAsia="Calibri" w:hAnsi="Times New Roman" w:cs="Times New Roman"/>
                <w:b/>
              </w:rPr>
              <w:t xml:space="preserve">– </w:t>
            </w:r>
            <w:r w:rsidRPr="00545D32">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9" w:type="dxa"/>
            <w:gridSpan w:val="3"/>
            <w:tcBorders>
              <w:top w:val="nil"/>
              <w:left w:val="nil"/>
              <w:bottom w:val="nil"/>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3 pkt.</w:t>
            </w: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1635"/>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3528" w:type="dxa"/>
            <w:gridSpan w:val="7"/>
            <w:tcBorders>
              <w:top w:val="nil"/>
              <w:left w:val="single" w:sz="4" w:space="0" w:color="auto"/>
              <w:bottom w:val="nil"/>
              <w:right w:val="nil"/>
            </w:tcBorders>
            <w:shd w:val="clear" w:color="auto" w:fill="auto"/>
          </w:tcPr>
          <w:p w:rsidR="00872A52" w:rsidRPr="00545D32" w:rsidRDefault="00872A52" w:rsidP="00055D1E">
            <w:pPr>
              <w:spacing w:after="0" w:line="240" w:lineRule="auto"/>
              <w:rPr>
                <w:rFonts w:ascii="Times New Roman" w:eastAsia="Times New Roman" w:hAnsi="Times New Roman" w:cs="Times New Roman"/>
                <w:shd w:val="clear" w:color="auto" w:fill="FFFFFF"/>
                <w:lang w:eastAsia="pl-PL"/>
              </w:rPr>
            </w:pPr>
            <w:r w:rsidRPr="00545D32">
              <w:rPr>
                <w:rFonts w:ascii="Times New Roman" w:eastAsia="Calibri" w:hAnsi="Times New Roman" w:cs="Times New Roman"/>
                <w:b/>
              </w:rPr>
              <w:t xml:space="preserve">– </w:t>
            </w:r>
            <w:r w:rsidRPr="00545D32">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9" w:type="dxa"/>
            <w:gridSpan w:val="3"/>
            <w:tcBorders>
              <w:top w:val="nil"/>
              <w:left w:val="nil"/>
              <w:bottom w:val="nil"/>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3 pkt.</w:t>
            </w: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1361"/>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3528" w:type="dxa"/>
            <w:gridSpan w:val="7"/>
            <w:tcBorders>
              <w:top w:val="nil"/>
              <w:left w:val="single" w:sz="4" w:space="0" w:color="auto"/>
              <w:bottom w:val="nil"/>
              <w:right w:val="nil"/>
            </w:tcBorders>
            <w:shd w:val="clear" w:color="auto" w:fill="auto"/>
          </w:tcPr>
          <w:p w:rsidR="00872A52" w:rsidRPr="00545D32" w:rsidRDefault="00872A52" w:rsidP="00055D1E">
            <w:pPr>
              <w:spacing w:after="0" w:line="240" w:lineRule="auto"/>
              <w:rPr>
                <w:rFonts w:ascii="Times New Roman" w:eastAsia="Times New Roman" w:hAnsi="Times New Roman" w:cs="Times New Roman"/>
                <w:shd w:val="clear" w:color="auto" w:fill="FFFFFF"/>
                <w:lang w:eastAsia="pl-PL"/>
              </w:rPr>
            </w:pPr>
            <w:r w:rsidRPr="00545D32">
              <w:rPr>
                <w:rFonts w:ascii="Times New Roman" w:eastAsia="Calibri" w:hAnsi="Times New Roman" w:cs="Times New Roman"/>
                <w:b/>
              </w:rPr>
              <w:t xml:space="preserve">– </w:t>
            </w:r>
            <w:r w:rsidRPr="00545D32">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9" w:type="dxa"/>
            <w:gridSpan w:val="3"/>
            <w:tcBorders>
              <w:top w:val="nil"/>
              <w:left w:val="nil"/>
              <w:bottom w:val="nil"/>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3 pkt.</w:t>
            </w:r>
          </w:p>
          <w:p w:rsidR="00872A52" w:rsidRPr="00545D32" w:rsidRDefault="00872A52" w:rsidP="00055D1E">
            <w:pPr>
              <w:spacing w:after="0" w:line="240" w:lineRule="auto"/>
              <w:rPr>
                <w:rFonts w:ascii="Times New Roman" w:eastAsia="Calibri" w:hAnsi="Times New Roman" w:cs="Times New Roman"/>
                <w:b/>
              </w:rPr>
            </w:pPr>
          </w:p>
          <w:p w:rsidR="00872A52" w:rsidRPr="00545D32" w:rsidRDefault="00872A52" w:rsidP="00055D1E">
            <w:pPr>
              <w:spacing w:after="0" w:line="240" w:lineRule="auto"/>
              <w:rPr>
                <w:rFonts w:ascii="Times New Roman" w:eastAsia="Calibri" w:hAnsi="Times New Roman" w:cs="Times New Roman"/>
                <w:b/>
              </w:rPr>
            </w:pP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1417"/>
        </w:trPr>
        <w:tc>
          <w:tcPr>
            <w:tcW w:w="703" w:type="dxa"/>
            <w:vMerge/>
            <w:tcBorders>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872A52" w:rsidRPr="00545D32" w:rsidRDefault="00872A52" w:rsidP="00055D1E">
            <w:pPr>
              <w:spacing w:after="0"/>
              <w:rPr>
                <w:rFonts w:ascii="Times New Roman" w:eastAsia="Calibri" w:hAnsi="Times New Roman" w:cs="Times New Roman"/>
              </w:rPr>
            </w:pPr>
          </w:p>
        </w:tc>
        <w:tc>
          <w:tcPr>
            <w:tcW w:w="3528" w:type="dxa"/>
            <w:gridSpan w:val="7"/>
            <w:tcBorders>
              <w:top w:val="nil"/>
              <w:left w:val="single" w:sz="4" w:space="0" w:color="auto"/>
              <w:bottom w:val="single" w:sz="4" w:space="0" w:color="auto"/>
              <w:right w:val="nil"/>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xml:space="preserve">– </w:t>
            </w:r>
            <w:r w:rsidRPr="00545D32">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9" w:type="dxa"/>
            <w:gridSpan w:val="3"/>
            <w:tcBorders>
              <w:top w:val="nil"/>
              <w:left w:val="nil"/>
              <w:bottom w:val="single" w:sz="4" w:space="0" w:color="auto"/>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3 pkt.</w:t>
            </w:r>
          </w:p>
        </w:tc>
        <w:tc>
          <w:tcPr>
            <w:tcW w:w="2970" w:type="dxa"/>
            <w:vMerge/>
            <w:tcBorders>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397"/>
        </w:trPr>
        <w:tc>
          <w:tcPr>
            <w:tcW w:w="703" w:type="dxa"/>
            <w:vMerge w:val="restart"/>
            <w:tcBorders>
              <w:top w:val="single" w:sz="4" w:space="0" w:color="auto"/>
              <w:left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r w:rsidRPr="00545D32">
              <w:rPr>
                <w:rFonts w:ascii="Times New Roman" w:eastAsia="Calibri" w:hAnsi="Times New Roman" w:cs="Times New Roman"/>
                <w:b/>
              </w:rPr>
              <w:t>11.</w:t>
            </w:r>
          </w:p>
        </w:tc>
        <w:tc>
          <w:tcPr>
            <w:tcW w:w="213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rPr>
            </w:pPr>
            <w:r w:rsidRPr="00545D32">
              <w:rPr>
                <w:rFonts w:ascii="Times New Roman" w:eastAsia="Calibri" w:hAnsi="Times New Roman" w:cs="Times New Roman"/>
              </w:rPr>
              <w:t>Wkład własny rzeczowy</w:t>
            </w:r>
          </w:p>
        </w:tc>
        <w:tc>
          <w:tcPr>
            <w:tcW w:w="4687" w:type="dxa"/>
            <w:gridSpan w:val="10"/>
            <w:tcBorders>
              <w:top w:val="single" w:sz="4" w:space="0" w:color="auto"/>
              <w:left w:val="single" w:sz="4" w:space="0" w:color="auto"/>
              <w:bottom w:val="nil"/>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p>
        </w:tc>
        <w:tc>
          <w:tcPr>
            <w:tcW w:w="2970" w:type="dxa"/>
            <w:vMerge w:val="restart"/>
            <w:tcBorders>
              <w:top w:val="single" w:sz="4" w:space="0" w:color="auto"/>
              <w:left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r w:rsidRPr="00545D32">
              <w:rPr>
                <w:rFonts w:ascii="Times New Roman" w:eastAsia="Calibri" w:hAnsi="Times New Roman" w:cs="Times New Roman"/>
                <w:sz w:val="20"/>
                <w:szCs w:val="20"/>
              </w:rPr>
              <w:t xml:space="preserve">Preferuje się operacje o większym wkładzie własnym rzeczowy. </w:t>
            </w:r>
            <w:r w:rsidRPr="00545D32">
              <w:rPr>
                <w:rFonts w:ascii="Times New Roman" w:eastAsia="Calibri" w:hAnsi="Times New Roman" w:cs="Times New Roman"/>
                <w:color w:val="000000"/>
              </w:rPr>
              <w:t>Wkład własny rzeczowy nie może stanowić kosztu grantu a jedynie wliczony jest do wartości zadania. LGD na podstawie różnicy wartości zadania i wnioskowanej pomocy oblicza proporcję procentową wysokości wkładu własnego.</w:t>
            </w:r>
          </w:p>
        </w:tc>
      </w:tr>
      <w:tr w:rsidR="00872A52" w:rsidRPr="00545D32" w:rsidTr="00055D1E">
        <w:trPr>
          <w:trHeight w:val="680"/>
        </w:trPr>
        <w:tc>
          <w:tcPr>
            <w:tcW w:w="703" w:type="dxa"/>
            <w:vMerge/>
            <w:tcBorders>
              <w:left w:val="single" w:sz="4" w:space="0" w:color="auto"/>
              <w:bottom w:val="single" w:sz="4" w:space="0" w:color="auto"/>
              <w:right w:val="single" w:sz="4" w:space="0" w:color="auto"/>
            </w:tcBorders>
            <w:shd w:val="clear" w:color="auto" w:fill="auto"/>
          </w:tcPr>
          <w:p w:rsidR="00872A52" w:rsidRPr="00545D32" w:rsidRDefault="00872A52" w:rsidP="00055D1E">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rPr>
            </w:pPr>
          </w:p>
        </w:tc>
        <w:tc>
          <w:tcPr>
            <w:tcW w:w="3528" w:type="dxa"/>
            <w:gridSpan w:val="7"/>
            <w:tcBorders>
              <w:top w:val="nil"/>
              <w:left w:val="single" w:sz="4" w:space="0" w:color="auto"/>
              <w:bottom w:val="single" w:sz="4" w:space="0" w:color="auto"/>
              <w:right w:val="nil"/>
            </w:tcBorders>
            <w:shd w:val="clear" w:color="auto" w:fill="auto"/>
          </w:tcPr>
          <w:p w:rsidR="00872A52" w:rsidRPr="00545D32" w:rsidRDefault="00872A52" w:rsidP="00055D1E">
            <w:pPr>
              <w:spacing w:after="0" w:line="240" w:lineRule="auto"/>
              <w:contextualSpacing/>
              <w:rPr>
                <w:rFonts w:ascii="Times New Roman" w:eastAsia="Calibri" w:hAnsi="Times New Roman" w:cs="Times New Roman"/>
                <w:b/>
              </w:rPr>
            </w:pPr>
            <w:r w:rsidRPr="00545D32">
              <w:rPr>
                <w:rFonts w:ascii="Times New Roman" w:eastAsia="Calibri" w:hAnsi="Times New Roman" w:cs="Times New Roman"/>
                <w:b/>
              </w:rPr>
              <w:t xml:space="preserve">– 5% </w:t>
            </w:r>
          </w:p>
          <w:p w:rsidR="00872A52" w:rsidRPr="00545D32" w:rsidRDefault="00872A52" w:rsidP="00055D1E">
            <w:pPr>
              <w:spacing w:after="0" w:line="240" w:lineRule="auto"/>
              <w:contextualSpacing/>
              <w:rPr>
                <w:rFonts w:ascii="Times New Roman" w:eastAsia="Calibri" w:hAnsi="Times New Roman" w:cs="Times New Roman"/>
              </w:rPr>
            </w:pPr>
            <w:r w:rsidRPr="00545D32">
              <w:rPr>
                <w:rFonts w:ascii="Times New Roman" w:eastAsia="Calibri" w:hAnsi="Times New Roman" w:cs="Times New Roman"/>
                <w:b/>
              </w:rPr>
              <w:t>- powyżej 5% do 10,00 %</w:t>
            </w:r>
          </w:p>
          <w:p w:rsidR="00872A52" w:rsidRPr="00545D32" w:rsidRDefault="00872A52" w:rsidP="00055D1E">
            <w:pPr>
              <w:spacing w:after="0" w:line="240" w:lineRule="auto"/>
              <w:contextualSpacing/>
              <w:rPr>
                <w:rFonts w:ascii="Times New Roman" w:eastAsia="Calibri" w:hAnsi="Times New Roman" w:cs="Times New Roman"/>
                <w:b/>
              </w:rPr>
            </w:pPr>
            <w:r w:rsidRPr="00545D32">
              <w:rPr>
                <w:rFonts w:ascii="Times New Roman" w:eastAsia="Calibri" w:hAnsi="Times New Roman" w:cs="Times New Roman"/>
                <w:b/>
              </w:rPr>
              <w:t xml:space="preserve">– </w:t>
            </w:r>
            <w:r w:rsidRPr="00545D32">
              <w:rPr>
                <w:rFonts w:ascii="Times New Roman" w:eastAsia="Calibri" w:hAnsi="Times New Roman" w:cs="Times New Roman"/>
              </w:rPr>
              <w:t xml:space="preserve">powyżej  10%  </w:t>
            </w:r>
          </w:p>
        </w:tc>
        <w:tc>
          <w:tcPr>
            <w:tcW w:w="1159" w:type="dxa"/>
            <w:gridSpan w:val="3"/>
            <w:tcBorders>
              <w:top w:val="nil"/>
              <w:left w:val="nil"/>
              <w:bottom w:val="single" w:sz="4" w:space="0" w:color="auto"/>
              <w:right w:val="single" w:sz="4" w:space="0" w:color="auto"/>
            </w:tcBorders>
            <w:shd w:val="clear" w:color="auto" w:fill="auto"/>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0 pkt.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8 pkt</w:t>
            </w:r>
          </w:p>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 xml:space="preserve"> – 12 pkt.</w:t>
            </w:r>
          </w:p>
        </w:tc>
        <w:tc>
          <w:tcPr>
            <w:tcW w:w="2970" w:type="dxa"/>
            <w:vMerge/>
            <w:tcBorders>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sz w:val="20"/>
                <w:szCs w:val="20"/>
              </w:rPr>
            </w:pPr>
          </w:p>
        </w:tc>
      </w:tr>
      <w:tr w:rsidR="00872A52" w:rsidRPr="00545D32" w:rsidTr="00055D1E">
        <w:trPr>
          <w:trHeight w:val="737"/>
        </w:trPr>
        <w:tc>
          <w:tcPr>
            <w:tcW w:w="70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545D32" w:rsidRDefault="00872A52" w:rsidP="00055D1E">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872A52" w:rsidRPr="00545D32" w:rsidRDefault="00872A52" w:rsidP="00055D1E">
            <w:pPr>
              <w:spacing w:after="0" w:line="240" w:lineRule="auto"/>
              <w:rPr>
                <w:rFonts w:ascii="Times New Roman" w:eastAsia="Calibri" w:hAnsi="Times New Roman" w:cs="Times New Roman"/>
                <w:b/>
              </w:rPr>
            </w:pPr>
          </w:p>
        </w:tc>
        <w:tc>
          <w:tcPr>
            <w:tcW w:w="46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2A52" w:rsidRPr="00545D32" w:rsidRDefault="00872A52" w:rsidP="00055D1E">
            <w:pPr>
              <w:spacing w:after="0" w:line="240" w:lineRule="auto"/>
              <w:rPr>
                <w:rFonts w:ascii="Times New Roman" w:eastAsia="Calibri" w:hAnsi="Times New Roman" w:cs="Times New Roman"/>
                <w:b/>
              </w:rPr>
            </w:pPr>
            <w:r w:rsidRPr="00545D32">
              <w:rPr>
                <w:rFonts w:ascii="Times New Roman" w:eastAsia="Calibri" w:hAnsi="Times New Roman" w:cs="Times New Roman"/>
                <w:b/>
              </w:rPr>
              <w:t>SUMA OCEN: 0 – 100 pkt.</w:t>
            </w:r>
          </w:p>
        </w:tc>
        <w:tc>
          <w:tcPr>
            <w:tcW w:w="2970" w:type="dxa"/>
            <w:tcBorders>
              <w:top w:val="single" w:sz="4" w:space="0" w:color="auto"/>
              <w:left w:val="single" w:sz="4" w:space="0" w:color="auto"/>
              <w:bottom w:val="single" w:sz="4" w:space="0" w:color="auto"/>
              <w:right w:val="single" w:sz="4" w:space="0" w:color="auto"/>
            </w:tcBorders>
            <w:vAlign w:val="center"/>
          </w:tcPr>
          <w:p w:rsidR="00872A52" w:rsidRPr="00545D32" w:rsidRDefault="00872A52" w:rsidP="00055D1E">
            <w:pPr>
              <w:spacing w:after="0" w:line="240" w:lineRule="auto"/>
              <w:rPr>
                <w:rFonts w:ascii="Times New Roman" w:eastAsia="Calibri" w:hAnsi="Times New Roman" w:cs="Times New Roman"/>
              </w:rPr>
            </w:pPr>
          </w:p>
        </w:tc>
      </w:tr>
    </w:tbl>
    <w:p w:rsidR="00872A52" w:rsidRPr="00545D32" w:rsidRDefault="00872A52" w:rsidP="00872A52">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872A52" w:rsidRPr="00545D32" w:rsidRDefault="00872A52" w:rsidP="00872A52">
      <w:pPr>
        <w:ind w:right="-709"/>
        <w:jc w:val="both"/>
        <w:rPr>
          <w:rFonts w:ascii="Times New Roman" w:eastAsia="Calibri" w:hAnsi="Times New Roman" w:cs="Times New Roman"/>
        </w:rPr>
      </w:pPr>
      <w:r w:rsidRPr="00545D32">
        <w:rPr>
          <w:rFonts w:ascii="Times New Roman" w:eastAsia="Calibri" w:hAnsi="Times New Roman" w:cs="Times New Roman"/>
          <w:b/>
        </w:rPr>
        <w:t>Minimalna ilość pkt.:      50</w:t>
      </w:r>
    </w:p>
    <w:p w:rsidR="00872A52" w:rsidRPr="005E70FA" w:rsidRDefault="00872A52" w:rsidP="00872A52">
      <w:pPr>
        <w:tabs>
          <w:tab w:val="left" w:pos="284"/>
        </w:tabs>
        <w:ind w:right="-709"/>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872A52" w:rsidRPr="005E70FA" w:rsidRDefault="00872A52" w:rsidP="00872A52">
      <w:pPr>
        <w:tabs>
          <w:tab w:val="left" w:pos="284"/>
        </w:tabs>
        <w:ind w:right="-709"/>
        <w:jc w:val="both"/>
        <w:rPr>
          <w:rFonts w:ascii="Times New Roman" w:eastAsia="Calibri" w:hAnsi="Times New Roman" w:cs="Times New Roman"/>
          <w:b/>
        </w:rPr>
      </w:pPr>
    </w:p>
    <w:p w:rsidR="00872A52" w:rsidRPr="005E70FA" w:rsidRDefault="00872A52" w:rsidP="00872A52">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872A52" w:rsidRPr="005E70FA" w:rsidRDefault="00872A52" w:rsidP="00872A52">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872A52" w:rsidRPr="005E70FA" w:rsidRDefault="00872A52" w:rsidP="00872A52">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872A52" w:rsidRPr="005E70FA" w:rsidTr="00055D1E">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872A52" w:rsidRPr="005E70FA" w:rsidTr="00055D1E">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872A52" w:rsidRPr="005E70FA" w:rsidTr="00055D1E">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r>
            <w:r w:rsidRPr="005E70FA">
              <w:rPr>
                <w:rFonts w:ascii="Times New Roman" w:eastAsia="Calibri" w:hAnsi="Times New Roman" w:cs="Times New Roman"/>
                <w:sz w:val="20"/>
                <w:szCs w:val="20"/>
              </w:rPr>
              <w:lastRenderedPageBreak/>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872A52" w:rsidRPr="005E70FA" w:rsidRDefault="00872A52" w:rsidP="00055D1E">
            <w:pPr>
              <w:spacing w:after="0" w:line="240" w:lineRule="auto"/>
              <w:rPr>
                <w:rFonts w:eastAsia="Calibri" w:cstheme="minorHAnsi"/>
                <w:color w:val="FF0000"/>
                <w:sz w:val="20"/>
                <w:szCs w:val="20"/>
              </w:rPr>
            </w:pPr>
            <w:r w:rsidRPr="005E70FA">
              <w:rPr>
                <w:rFonts w:eastAsia="Calibri" w:cstheme="minorHAnsi"/>
                <w:sz w:val="20"/>
                <w:szCs w:val="20"/>
              </w:rPr>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872A52" w:rsidRPr="005E70FA" w:rsidTr="00055D1E">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Ze względu na to, że średni udział bezrobotnych zarejestrowanych </w:t>
            </w:r>
            <w:r w:rsidRPr="005E70FA">
              <w:rPr>
                <w:rFonts w:ascii="Times New Roman" w:eastAsia="Calibri" w:hAnsi="Times New Roman" w:cs="Times New Roman"/>
                <w:sz w:val="20"/>
                <w:szCs w:val="20"/>
              </w:rPr>
              <w:br/>
              <w:t>w liczbie ludności w wieku produkcyjnym na obszarze LGD jest wyższy niż w województwie zachodniopomorskim</w:t>
            </w:r>
            <w:r w:rsidRPr="005E70FA">
              <w:rPr>
                <w:rFonts w:ascii="Times New Roman" w:eastAsia="Calibri" w:hAnsi="Times New Roman" w:cs="Times New Roman"/>
                <w:b/>
                <w:sz w:val="20"/>
                <w:szCs w:val="20"/>
              </w:rPr>
              <w:t xml:space="preserve"> </w:t>
            </w:r>
            <w:r w:rsidRPr="005E70FA">
              <w:rPr>
                <w:rFonts w:ascii="Times New Roman" w:eastAsia="Calibri" w:hAnsi="Times New Roman" w:cs="Times New Roman"/>
                <w:sz w:val="20"/>
                <w:szCs w:val="20"/>
              </w:rPr>
              <w:t xml:space="preserve">bardzo istotne dla obszaru jest rozwój lokalnego rynku pracy. </w:t>
            </w:r>
            <w:r w:rsidRPr="005E70FA">
              <w:rPr>
                <w:rFonts w:ascii="Times New Roman" w:eastAsia="Calibri" w:hAnsi="Times New Roman" w:cs="Times New Roman"/>
                <w:b/>
                <w:sz w:val="20"/>
                <w:szCs w:val="20"/>
              </w:rPr>
              <w:t>Preferowane są operacje, które tworzą  miejsce pracy.</w:t>
            </w:r>
          </w:p>
        </w:tc>
      </w:tr>
      <w:tr w:rsidR="00872A52" w:rsidRPr="005E70FA" w:rsidTr="00055D1E">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w:t>
            </w:r>
            <w:r w:rsidRPr="005E70FA">
              <w:rPr>
                <w:rFonts w:ascii="Times New Roman" w:eastAsia="Calibri" w:hAnsi="Times New Roman" w:cs="Times New Roman"/>
              </w:rPr>
              <w:lastRenderedPageBreak/>
              <w:t>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w:t>
            </w:r>
            <w:r w:rsidRPr="005E70FA">
              <w:rPr>
                <w:rFonts w:ascii="Times New Roman" w:eastAsia="Calibri" w:hAnsi="Times New Roman" w:cs="Times New Roman"/>
                <w:sz w:val="20"/>
                <w:szCs w:val="20"/>
              </w:rPr>
              <w:lastRenderedPageBreak/>
              <w:t xml:space="preserve">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872A52" w:rsidRPr="005E70FA" w:rsidTr="00055D1E">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oddziaływania operacji oraz powszechność pożytków z jej realizacji. Preferowane są operacje, które swoim zasięgiem obejmują jak największy obszar LGD. Punkty nie sumują się. </w:t>
            </w:r>
          </w:p>
        </w:tc>
      </w:tr>
      <w:tr w:rsidR="00872A52" w:rsidRPr="005E70FA" w:rsidTr="00055D1E">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5E70FA">
              <w:rPr>
                <w:rFonts w:ascii="Times New Roman" w:eastAsia="Calibri" w:hAnsi="Times New Roman" w:cs="Times New Roman"/>
                <w:b/>
                <w:sz w:val="20"/>
                <w:szCs w:val="20"/>
              </w:rPr>
              <w:t>Dane na dzień 31 grudnia 2018 r.</w:t>
            </w:r>
          </w:p>
        </w:tc>
      </w:tr>
      <w:tr w:rsidR="00872A52" w:rsidRPr="005E70FA" w:rsidTr="00055D1E">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Taka promocja przyczyni się do rozpoznawalności obszaru i samego Stowarzyszenia ”Lider Pojezierza”, służy informacji, że operacja została zrealizowana dzięki dotacji unijnej. Przykładowe formy promocji </w:t>
            </w:r>
            <w:r w:rsidRPr="005E70FA">
              <w:rPr>
                <w:rFonts w:ascii="Times New Roman" w:eastAsia="Calibri" w:hAnsi="Times New Roman" w:cs="Times New Roman"/>
              </w:rPr>
              <w:t xml:space="preserve">trwałe oznakowanie – logotypy, oznakowanie na plakatach informacyjnych promujących operację, na stronie internetowej, w formie audycji w lokalnej telewizji lub radiu albo artykuł w lokalnej prasie, na gadżetach promocyjnych, banerach promocyjny, firmowych, inne (jakie </w:t>
            </w:r>
            <w:r w:rsidRPr="005E70FA">
              <w:rPr>
                <w:rFonts w:ascii="Calibri" w:eastAsia="Calibri" w:hAnsi="Calibri" w:cs="Times New Roman"/>
              </w:rPr>
              <w:t xml:space="preserve">?). Za każdą formę promocji można otrzymać 2 pkt. </w:t>
            </w:r>
            <w:r w:rsidRPr="005E70FA">
              <w:rPr>
                <w:rFonts w:ascii="Times New Roman" w:eastAsia="Calibri" w:hAnsi="Times New Roman" w:cs="Times New Roman"/>
                <w:b/>
              </w:rPr>
              <w:t xml:space="preserve">    </w:t>
            </w:r>
          </w:p>
          <w:p w:rsidR="00872A52" w:rsidRPr="005E70FA" w:rsidRDefault="00872A52" w:rsidP="00055D1E">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 xml:space="preserve">Punkty zostaną przyznane tyko w przypadku zastosowania innych form promocji jakie nie są wpisane jako obowiązkowe w </w:t>
            </w:r>
            <w:r w:rsidRPr="005E70FA">
              <w:rPr>
                <w:rFonts w:ascii="Calibri" w:eastAsia="Calibri" w:hAnsi="Calibri" w:cs="Calibri"/>
                <w:sz w:val="20"/>
                <w:szCs w:val="20"/>
              </w:rPr>
              <w:lastRenderedPageBreak/>
              <w:t>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872A52" w:rsidRPr="005E70FA" w:rsidRDefault="00872A52" w:rsidP="00055D1E">
            <w:pPr>
              <w:spacing w:after="0"/>
              <w:rPr>
                <w:rFonts w:ascii="Calibri" w:eastAsia="Calibri" w:hAnsi="Calibri" w:cs="Calibri"/>
              </w:rPr>
            </w:pPr>
            <w:r w:rsidRPr="005E70FA">
              <w:rPr>
                <w:rFonts w:ascii="Times New Roman" w:eastAsia="Calibri" w:hAnsi="Times New Roman" w:cs="Times New Roman"/>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ascii="Times New Roman" w:eastAsia="Calibri" w:hAnsi="Times New Roman" w:cs="Times New Roman"/>
                <w:sz w:val="20"/>
                <w:szCs w:val="20"/>
              </w:rPr>
              <w:t>Dz.U</w:t>
            </w:r>
            <w:proofErr w:type="spellEnd"/>
            <w:r w:rsidRPr="005E70FA">
              <w:rPr>
                <w:rFonts w:ascii="Times New Roman" w:eastAsia="Calibri" w:hAnsi="Times New Roman" w:cs="Times New Roman"/>
                <w:sz w:val="20"/>
                <w:szCs w:val="20"/>
              </w:rPr>
              <w:t xml:space="preserve">. z 2016 r, poz.1137 z </w:t>
            </w:r>
            <w:proofErr w:type="spellStart"/>
            <w:r w:rsidRPr="005E70FA">
              <w:rPr>
                <w:rFonts w:ascii="Times New Roman" w:eastAsia="Calibri" w:hAnsi="Times New Roman" w:cs="Times New Roman"/>
                <w:sz w:val="20"/>
                <w:szCs w:val="20"/>
              </w:rPr>
              <w:t>późn</w:t>
            </w:r>
            <w:proofErr w:type="spellEnd"/>
            <w:r w:rsidRPr="005E70FA">
              <w:rPr>
                <w:rFonts w:ascii="Times New Roman" w:eastAsia="Calibri" w:hAnsi="Times New Roman" w:cs="Times New Roman"/>
                <w:sz w:val="20"/>
                <w:szCs w:val="20"/>
              </w:rPr>
              <w:t xml:space="preserve">. zm.)” </w:t>
            </w: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4025"/>
        </w:trPr>
        <w:tc>
          <w:tcPr>
            <w:tcW w:w="667"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2114"/>
        </w:trPr>
        <w:tc>
          <w:tcPr>
            <w:tcW w:w="667"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t>
            </w:r>
            <w:r w:rsidRPr="005E70FA">
              <w:rPr>
                <w:rFonts w:ascii="Times New Roman" w:eastAsia="Calibri" w:hAnsi="Times New Roman" w:cs="Times New Roman"/>
                <w:b/>
                <w:sz w:val="20"/>
                <w:szCs w:val="20"/>
              </w:rPr>
              <w:t>wnioskodawca oprócz uczestnictwa musi uzyskać pozytywną ocenę z przeprowadzonego testu.</w:t>
            </w:r>
          </w:p>
        </w:tc>
      </w:tr>
      <w:tr w:rsidR="00872A52" w:rsidRPr="005E70FA" w:rsidTr="00055D1E">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Realizacja dodatkowych przedsięwzięć oraz 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powinna realizować obowiązkowo </w:t>
            </w:r>
            <w:r w:rsidRPr="005E70FA">
              <w:rPr>
                <w:rFonts w:ascii="Times New Roman" w:eastAsia="Calibri" w:hAnsi="Times New Roman" w:cs="Times New Roman"/>
                <w:strike/>
                <w:sz w:val="20"/>
                <w:szCs w:val="20"/>
              </w:rPr>
              <w:t>co najmniej jedno</w:t>
            </w:r>
            <w:r w:rsidRPr="005E70FA">
              <w:rPr>
                <w:rFonts w:ascii="Times New Roman" w:eastAsia="Calibri" w:hAnsi="Times New Roman" w:cs="Times New Roman"/>
                <w:sz w:val="20"/>
                <w:szCs w:val="20"/>
              </w:rPr>
              <w:t xml:space="preserve"> przedsięwzięcia opisane w ogłoszeniu naboru </w:t>
            </w:r>
            <w:r w:rsidRPr="005E70FA">
              <w:rPr>
                <w:rFonts w:ascii="Times New Roman" w:eastAsia="Calibri" w:hAnsi="Times New Roman" w:cs="Times New Roman"/>
                <w:sz w:val="20"/>
                <w:szCs w:val="20"/>
              </w:rPr>
              <w:br/>
              <w:t xml:space="preserve"> Punktowane jest realizowanie innych dodatkowych przedsięwzięć z LSR. Prosimy podać jakie przedsięwzięcia i wskaźniki z LSR będą realizowane dodatkowo. Przedsięwzięcia i wskaźniki należy wpisać w </w:t>
            </w:r>
            <w:proofErr w:type="spellStart"/>
            <w:r w:rsidRPr="005E70FA">
              <w:rPr>
                <w:rFonts w:ascii="Times New Roman" w:eastAsia="Calibri" w:hAnsi="Times New Roman" w:cs="Times New Roman"/>
                <w:sz w:val="20"/>
                <w:szCs w:val="20"/>
              </w:rPr>
              <w:t>WoPP</w:t>
            </w:r>
            <w:proofErr w:type="spellEnd"/>
            <w:r w:rsidRPr="005E70FA">
              <w:rPr>
                <w:rFonts w:ascii="Times New Roman" w:eastAsia="Calibri" w:hAnsi="Times New Roman" w:cs="Times New Roman"/>
                <w:sz w:val="20"/>
                <w:szCs w:val="20"/>
              </w:rPr>
              <w:t xml:space="preserve"> w miejscu realizacji wskaźników. </w:t>
            </w:r>
            <w:r w:rsidRPr="005E70FA">
              <w:rPr>
                <w:rFonts w:ascii="Times New Roman" w:eastAsia="Calibri" w:hAnsi="Times New Roman" w:cs="Times New Roman"/>
                <w:b/>
                <w:sz w:val="20"/>
                <w:szCs w:val="20"/>
              </w:rPr>
              <w:t xml:space="preserve">Przedsięwzięcia wraz ze wskaźnikiem muszą mieć odzwierciedlenie </w:t>
            </w:r>
            <w:r w:rsidRPr="005E70FA">
              <w:rPr>
                <w:rFonts w:ascii="Times New Roman" w:eastAsia="Calibri" w:hAnsi="Times New Roman" w:cs="Times New Roman"/>
                <w:b/>
                <w:sz w:val="20"/>
                <w:szCs w:val="20"/>
              </w:rPr>
              <w:br/>
              <w:t>w budżecie.</w:t>
            </w:r>
          </w:p>
        </w:tc>
      </w:tr>
      <w:tr w:rsidR="00872A52" w:rsidRPr="005E70FA" w:rsidTr="00055D1E">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872A52" w:rsidRPr="00C64B3C" w:rsidRDefault="00872A52" w:rsidP="00055D1E">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p w:rsidR="00872A52" w:rsidRPr="00C64B3C" w:rsidRDefault="00872A52" w:rsidP="00055D1E">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872A52" w:rsidRPr="00C64B3C" w:rsidRDefault="00872A52" w:rsidP="00055D1E">
            <w:pPr>
              <w:spacing w:after="0" w:line="240" w:lineRule="auto"/>
              <w:rPr>
                <w:rFonts w:eastAsia="Calibri" w:cstheme="minorHAnsi"/>
                <w:sz w:val="20"/>
                <w:szCs w:val="20"/>
              </w:rPr>
            </w:pPr>
            <w:r w:rsidRPr="005E70FA">
              <w:rPr>
                <w:rFonts w:eastAsia="Calibri" w:cstheme="minorHAnsi"/>
                <w:sz w:val="20"/>
                <w:szCs w:val="20"/>
              </w:rPr>
              <w:t xml:space="preserve">Konsultacja w biurze LGD ma na celu zweryfikowanie, czy operacja wpisuje się w Program i LSR, osiągnie, co najmniej minimalną ilość punktów podczas oceny </w:t>
            </w:r>
            <w:r w:rsidRPr="005E70FA">
              <w:rPr>
                <w:rFonts w:eastAsia="Calibri" w:cstheme="minorHAnsi"/>
                <w:sz w:val="20"/>
                <w:szCs w:val="20"/>
              </w:rPr>
              <w:lastRenderedPageBreak/>
              <w:t xml:space="preserve">zgodności z lokalnymi kryteriami oraz czy składany wniosek jest kompletny tj. posiada wszystkie niezbędne załączniki. Została wypełniona karta doradztwa. Konsultacja telefoniczna nie uprawnia do przyznania punktów w ramach oceny przedmiotowego kryterium. </w:t>
            </w:r>
            <w:r w:rsidRPr="00C64B3C">
              <w:rPr>
                <w:rFonts w:eastAsia="Calibri" w:cstheme="minorHAnsi"/>
                <w:sz w:val="20"/>
                <w:szCs w:val="20"/>
              </w:rPr>
              <w:t xml:space="preserve">Doradztwo punktowane jest tylko w przypadku  zaprezentowania wszystkich wymaganiach w naborze  dokumentów na co najmniej 3 dni przed zakończeniem naboru. </w:t>
            </w:r>
          </w:p>
          <w:p w:rsidR="00872A52" w:rsidRPr="005E70FA" w:rsidRDefault="00872A52" w:rsidP="00055D1E">
            <w:pPr>
              <w:spacing w:after="0" w:line="240" w:lineRule="auto"/>
              <w:rPr>
                <w:rFonts w:ascii="Times New Roman" w:eastAsia="Calibri" w:hAnsi="Times New Roman" w:cs="Times New Roman"/>
                <w:sz w:val="20"/>
                <w:szCs w:val="20"/>
              </w:rPr>
            </w:pPr>
            <w:r w:rsidRPr="005E70FA">
              <w:rPr>
                <w:rFonts w:eastAsia="Calibri" w:cstheme="minorHAnsi"/>
                <w:i/>
                <w:sz w:val="20"/>
                <w:szCs w:val="20"/>
              </w:rPr>
              <w:t>Maksymalna liczba punktów 10 pkt. Punkty w ramach kryterium nie sumują się.</w:t>
            </w:r>
          </w:p>
        </w:tc>
      </w:tr>
      <w:tr w:rsidR="00872A52" w:rsidRPr="005E70FA" w:rsidTr="00055D1E">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11.</w:t>
            </w:r>
          </w:p>
        </w:tc>
        <w:tc>
          <w:tcPr>
            <w:tcW w:w="2168" w:type="dxa"/>
            <w:gridSpan w:val="3"/>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872A52" w:rsidRPr="00C64B3C" w:rsidRDefault="00872A52" w:rsidP="00055D1E">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872A52" w:rsidRPr="005E70FA" w:rsidTr="00055D1E">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872A52" w:rsidRPr="00C64B3C" w:rsidRDefault="00872A52" w:rsidP="00055D1E">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872A52" w:rsidRPr="00C64B3C" w:rsidRDefault="00872A52" w:rsidP="00055D1E">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ascii="Times New Roman" w:eastAsia="Calibri" w:hAnsi="Times New Roman" w:cs="Times New Roman"/>
              </w:rPr>
            </w:pPr>
          </w:p>
        </w:tc>
      </w:tr>
    </w:tbl>
    <w:p w:rsidR="00872A52" w:rsidRPr="005E70FA" w:rsidRDefault="00872A52" w:rsidP="00872A52">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872A52" w:rsidRPr="005E70FA" w:rsidRDefault="00872A52" w:rsidP="00872A52">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872A52" w:rsidRPr="005E70FA" w:rsidRDefault="00872A52" w:rsidP="00872A52">
      <w:pPr>
        <w:tabs>
          <w:tab w:val="left" w:pos="284"/>
        </w:tabs>
        <w:ind w:right="-709"/>
        <w:jc w:val="both"/>
        <w:rPr>
          <w:rFonts w:ascii="Times New Roman" w:eastAsia="Calibri" w:hAnsi="Times New Roman" w:cs="Times New Roman"/>
          <w:b/>
        </w:rPr>
      </w:pPr>
    </w:p>
    <w:p w:rsidR="00872A52" w:rsidRPr="005E70FA" w:rsidRDefault="00872A52" w:rsidP="00872A52">
      <w:pPr>
        <w:tabs>
          <w:tab w:val="left" w:pos="284"/>
        </w:tabs>
        <w:ind w:right="-709"/>
        <w:jc w:val="both"/>
        <w:rPr>
          <w:rFonts w:ascii="Times New Roman" w:eastAsia="Calibri" w:hAnsi="Times New Roman" w:cs="Times New Roman"/>
          <w:b/>
        </w:rPr>
      </w:pPr>
    </w:p>
    <w:p w:rsidR="00872A52" w:rsidRPr="005E70FA" w:rsidRDefault="00872A52" w:rsidP="00872A52">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Pr>
          <w:b/>
          <w:bCs/>
          <w:color w:val="000000"/>
          <w:sz w:val="29"/>
          <w:szCs w:val="29"/>
          <w:shd w:val="clear" w:color="auto" w:fill="9FC5E8"/>
        </w:rPr>
        <w:t xml:space="preserve"> (PO Rybactwo i Morze)</w:t>
      </w:r>
    </w:p>
    <w:p w:rsidR="00872A52" w:rsidRPr="005E70FA" w:rsidRDefault="00872A52" w:rsidP="00872A52">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872A52" w:rsidRPr="005E70FA" w:rsidRDefault="00872A52" w:rsidP="00872A52">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872A52" w:rsidRPr="005E70FA" w:rsidTr="00055D1E">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872A52" w:rsidRPr="005E70FA" w:rsidTr="00055D1E">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872A52" w:rsidRPr="005E70FA" w:rsidTr="00055D1E">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872A52" w:rsidRPr="00ED6E6E" w:rsidRDefault="00872A52" w:rsidP="00055D1E">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w:t>
            </w:r>
            <w:r w:rsidRPr="005E70FA">
              <w:rPr>
                <w:rFonts w:ascii="Times New Roman" w:eastAsia="Calibri" w:hAnsi="Times New Roman" w:cs="Times New Roman"/>
                <w:sz w:val="20"/>
                <w:szCs w:val="20"/>
              </w:rPr>
              <w:lastRenderedPageBreak/>
              <w:t xml:space="preserve">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872A52" w:rsidRPr="005E70FA" w:rsidTr="00055D1E">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872A52" w:rsidRPr="005E70FA" w:rsidRDefault="00872A52" w:rsidP="00055D1E">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Ze względu na to, że średni udział bezrobotnych zarejestrowanych </w:t>
            </w:r>
            <w:r w:rsidRPr="005E70FA">
              <w:rPr>
                <w:rFonts w:ascii="Times New Roman" w:eastAsia="Calibri" w:hAnsi="Times New Roman" w:cs="Times New Roman"/>
                <w:sz w:val="20"/>
                <w:szCs w:val="20"/>
              </w:rPr>
              <w:br/>
              <w:t>w liczbie ludności w wieku produkcyjnym na obszarze LGD jest wyższy niż w województwie zachodniopomorskim</w:t>
            </w:r>
            <w:r w:rsidRPr="005E70FA">
              <w:rPr>
                <w:rFonts w:ascii="Times New Roman" w:eastAsia="Calibri" w:hAnsi="Times New Roman" w:cs="Times New Roman"/>
                <w:b/>
                <w:sz w:val="20"/>
                <w:szCs w:val="20"/>
              </w:rPr>
              <w:t xml:space="preserve"> </w:t>
            </w:r>
            <w:r w:rsidRPr="005E70FA">
              <w:rPr>
                <w:rFonts w:ascii="Times New Roman" w:eastAsia="Calibri" w:hAnsi="Times New Roman" w:cs="Times New Roman"/>
                <w:sz w:val="20"/>
                <w:szCs w:val="20"/>
              </w:rPr>
              <w:t xml:space="preserve">bardzo istotne dla obszaru jest rozwój lokalnego rynku pracy. </w:t>
            </w:r>
            <w:r w:rsidRPr="005E70FA">
              <w:rPr>
                <w:rFonts w:ascii="Times New Roman" w:eastAsia="Calibri" w:hAnsi="Times New Roman" w:cs="Times New Roman"/>
                <w:b/>
                <w:sz w:val="20"/>
                <w:szCs w:val="20"/>
              </w:rPr>
              <w:t>Preferowane są operacje, które tworzą  miejsce pracy.</w:t>
            </w:r>
          </w:p>
        </w:tc>
      </w:tr>
      <w:tr w:rsidR="00872A52" w:rsidRPr="005E70FA" w:rsidTr="00055D1E">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872A52" w:rsidRPr="005E70FA" w:rsidTr="00055D1E">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872A52" w:rsidRPr="005E70FA" w:rsidTr="00055D1E">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872A52" w:rsidRPr="005E70FA" w:rsidRDefault="00872A52" w:rsidP="00055D1E">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872A52" w:rsidRPr="005E70FA" w:rsidRDefault="00872A52" w:rsidP="00055D1E">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5E70FA">
              <w:rPr>
                <w:rFonts w:ascii="Times New Roman" w:eastAsia="Calibri" w:hAnsi="Times New Roman" w:cs="Times New Roman"/>
                <w:b/>
                <w:sz w:val="20"/>
                <w:szCs w:val="20"/>
              </w:rPr>
              <w:t>Dane GUS na dzień 31 grudnia 2013r.</w:t>
            </w:r>
          </w:p>
        </w:tc>
      </w:tr>
      <w:tr w:rsidR="00872A52" w:rsidRPr="005E70FA" w:rsidTr="00055D1E">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669" w:type="dxa"/>
            <w:vMerge w:val="restart"/>
            <w:tcBorders>
              <w:top w:val="single" w:sz="4" w:space="0" w:color="auto"/>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 xml:space="preserve">Promocja LGD i LSR </w:t>
            </w:r>
            <w:r w:rsidRPr="005E70FA">
              <w:rPr>
                <w:rFonts w:ascii="Times New Roman" w:eastAsia="Calibri" w:hAnsi="Times New Roman" w:cs="Times New Roman"/>
              </w:rPr>
              <w:lastRenderedPageBreak/>
              <w:t>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lastRenderedPageBreak/>
              <w:t>Promocja:</w:t>
            </w:r>
          </w:p>
        </w:tc>
        <w:tc>
          <w:tcPr>
            <w:tcW w:w="2977" w:type="dxa"/>
            <w:vMerge w:val="restart"/>
            <w:tcBorders>
              <w:top w:val="single" w:sz="4" w:space="0" w:color="auto"/>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w:t>
            </w:r>
            <w:r w:rsidRPr="005E70FA">
              <w:rPr>
                <w:rFonts w:ascii="Times New Roman" w:eastAsia="Calibri" w:hAnsi="Times New Roman" w:cs="Times New Roman"/>
                <w:sz w:val="20"/>
                <w:szCs w:val="20"/>
              </w:rPr>
              <w:lastRenderedPageBreak/>
              <w:t xml:space="preserve">promujące walory obszaru LGD </w:t>
            </w:r>
            <w:r w:rsidRPr="005E70FA">
              <w:rPr>
                <w:rFonts w:ascii="Times New Roman" w:eastAsia="Calibri" w:hAnsi="Times New Roman" w:cs="Times New Roman"/>
                <w:sz w:val="20"/>
                <w:szCs w:val="20"/>
              </w:rPr>
              <w:br/>
              <w:t>z w</w:t>
            </w:r>
            <w:r>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Taka promocja przyczyni się do rozpoznawalności obszaru, Stowarzyszenia ”Lider Pojezierza”, służy informacji, że operacja została zrealizowana dzięki dotacji unijnej. </w:t>
            </w:r>
            <w:r w:rsidRPr="005E70FA">
              <w:rPr>
                <w:rFonts w:ascii="Times New Roman" w:eastAsia="Calibri" w:hAnsi="Times New Roman" w:cs="Times New Roman"/>
                <w:b/>
                <w:sz w:val="20"/>
                <w:szCs w:val="20"/>
              </w:rPr>
              <w:t>Wnioskodawca składa oświadczenie o zastosowanych formach promocji.</w:t>
            </w:r>
          </w:p>
        </w:tc>
      </w:tr>
      <w:tr w:rsidR="00872A52" w:rsidRPr="005E70FA" w:rsidTr="00055D1E">
        <w:trPr>
          <w:trHeight w:val="1701"/>
        </w:trPr>
        <w:tc>
          <w:tcPr>
            <w:tcW w:w="669"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872A52" w:rsidRPr="005E70FA" w:rsidRDefault="00872A52" w:rsidP="00055D1E">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Pr>
                <w:rFonts w:ascii="Times New Roman" w:eastAsia="Calibri" w:hAnsi="Times New Roman" w:cs="Times New Roman"/>
                <w:b/>
              </w:rPr>
              <w:t>eracja promuje obszar LGD i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1384"/>
        </w:trPr>
        <w:tc>
          <w:tcPr>
            <w:tcW w:w="669" w:type="dxa"/>
            <w:vMerge/>
            <w:tcBorders>
              <w:left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872A52" w:rsidRPr="005E70FA" w:rsidRDefault="00872A52" w:rsidP="00055D1E">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872A52"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872A52" w:rsidRPr="005E70FA" w:rsidRDefault="00872A52" w:rsidP="00055D1E">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 xml:space="preserve">Wiedza o </w:t>
            </w:r>
            <w:proofErr w:type="spellStart"/>
            <w:r w:rsidRPr="005E70FA">
              <w:rPr>
                <w:rFonts w:ascii="Times New Roman" w:eastAsia="Calibri" w:hAnsi="Times New Roman" w:cs="Times New Roman"/>
              </w:rPr>
              <w:t>PORiM</w:t>
            </w:r>
            <w:proofErr w:type="spellEnd"/>
            <w:r w:rsidRPr="005E70FA">
              <w:rPr>
                <w:rFonts w:ascii="Times New Roman" w:eastAsia="Calibri" w:hAnsi="Times New Roman" w:cs="Times New Roman"/>
              </w:rPr>
              <w:t xml:space="preserve"> </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w:t>
            </w:r>
            <w:r w:rsidRPr="005E70FA">
              <w:rPr>
                <w:rFonts w:ascii="Times New Roman" w:eastAsia="Calibri" w:hAnsi="Times New Roman" w:cs="Times New Roman"/>
                <w:b/>
                <w:sz w:val="20"/>
                <w:szCs w:val="20"/>
              </w:rPr>
              <w:t xml:space="preserve">wnioskodawca oprócz uczestnictwa musi uzyskać pozytywną ocenę </w:t>
            </w:r>
            <w:r w:rsidRPr="005E70FA">
              <w:rPr>
                <w:rFonts w:ascii="Times New Roman" w:eastAsia="Calibri" w:hAnsi="Times New Roman" w:cs="Times New Roman"/>
                <w:b/>
                <w:sz w:val="20"/>
                <w:szCs w:val="20"/>
              </w:rPr>
              <w:br/>
              <w:t>z przeprowadzonego testu.</w:t>
            </w:r>
          </w:p>
        </w:tc>
      </w:tr>
      <w:tr w:rsidR="00872A52" w:rsidRPr="005E70FA" w:rsidTr="00055D1E">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ED6E6E" w:rsidRDefault="00872A52" w:rsidP="00055D1E">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Ze względu na niewielką liczbę infrastruktury związanej </w:t>
            </w:r>
            <w:r w:rsidRPr="005E70FA">
              <w:rPr>
                <w:rFonts w:ascii="Times New Roman" w:eastAsia="Calibri" w:hAnsi="Times New Roman" w:cs="Times New Roman"/>
                <w:sz w:val="20"/>
                <w:szCs w:val="20"/>
              </w:rPr>
              <w:br/>
              <w:t>z turystyka wodną  na obszarze LGD, preferowane będą operacje polegające na utworzeniu nowych elementów infrastruktury do uprawiania turystyki, rekreacji</w:t>
            </w:r>
            <w:r w:rsidRPr="005E70FA">
              <w:rPr>
                <w:rFonts w:ascii="Times New Roman" w:eastAsia="Calibri" w:hAnsi="Times New Roman" w:cs="Times New Roman"/>
                <w:sz w:val="20"/>
                <w:szCs w:val="20"/>
              </w:rPr>
              <w:br/>
              <w:t xml:space="preserve">i sportu, zgodnie </w:t>
            </w:r>
            <w:r w:rsidRPr="005E70FA">
              <w:rPr>
                <w:rFonts w:ascii="Times New Roman" w:eastAsia="Calibri" w:hAnsi="Times New Roman" w:cs="Times New Roman"/>
                <w:sz w:val="20"/>
                <w:szCs w:val="20"/>
              </w:rPr>
              <w:br/>
              <w:t xml:space="preserve">z obowiązującymi przepisami prawa. </w:t>
            </w:r>
          </w:p>
        </w:tc>
      </w:tr>
      <w:tr w:rsidR="00872A52" w:rsidRPr="005E70FA" w:rsidTr="00055D1E">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p>
        </w:tc>
      </w:tr>
      <w:tr w:rsidR="00872A52" w:rsidRPr="005E70FA" w:rsidTr="00055D1E">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Konsultacja w Biurze LGD ma na celu zweryfikowanie, czy operacja wpisuje się w program, LSR, osiągnie co najmniej minimalna ilość punktów podczas oceny zgodności z lokalnymi kryteriami oraz czy składany wniosek jest kompletny tj. posiada wszystkie niezbędne załączniki. Została wypełniona karta doradztwa. Konsultacja telefoniczna nie uprawnia do przyznania punktów za to kryterium.</w:t>
            </w:r>
          </w:p>
        </w:tc>
      </w:tr>
      <w:tr w:rsidR="00872A52" w:rsidRPr="005E70FA" w:rsidTr="00055D1E">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872A52" w:rsidRPr="005E70FA" w:rsidRDefault="00872A52" w:rsidP="00055D1E">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rPr>
            </w:pPr>
          </w:p>
        </w:tc>
      </w:tr>
      <w:tr w:rsidR="00872A52" w:rsidRPr="005E70FA" w:rsidTr="00055D1E">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872A52" w:rsidRPr="005E70FA" w:rsidRDefault="00872A52" w:rsidP="00055D1E">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72A52" w:rsidRPr="005E70FA" w:rsidRDefault="00872A52" w:rsidP="00055D1E">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872A52" w:rsidRPr="005E70FA" w:rsidRDefault="00872A52" w:rsidP="00055D1E">
            <w:pPr>
              <w:spacing w:after="0" w:line="240" w:lineRule="auto"/>
              <w:rPr>
                <w:rFonts w:ascii="Times New Roman" w:eastAsia="Calibri" w:hAnsi="Times New Roman" w:cs="Times New Roman"/>
              </w:rPr>
            </w:pPr>
          </w:p>
        </w:tc>
      </w:tr>
    </w:tbl>
    <w:p w:rsidR="00872A52" w:rsidRPr="005E70FA" w:rsidRDefault="00872A52" w:rsidP="00872A52">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872A52" w:rsidRPr="005E70FA" w:rsidRDefault="00872A52" w:rsidP="00872A52">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872A52" w:rsidRPr="005E70FA" w:rsidRDefault="00872A52" w:rsidP="00872A52">
      <w:pPr>
        <w:tabs>
          <w:tab w:val="left" w:pos="284"/>
        </w:tabs>
        <w:spacing w:after="0" w:line="240" w:lineRule="auto"/>
        <w:ind w:right="-709"/>
        <w:rPr>
          <w:rFonts w:ascii="Times New Roman" w:eastAsia="Calibri" w:hAnsi="Times New Roman" w:cs="Times New Roman"/>
        </w:rPr>
      </w:pPr>
    </w:p>
    <w:p w:rsidR="00872A52" w:rsidRDefault="00872A52" w:rsidP="00872A52">
      <w:pPr>
        <w:jc w:val="both"/>
        <w:rPr>
          <w:rFonts w:ascii="Times New Roman" w:eastAsia="Calibri" w:hAnsi="Times New Roman" w:cs="Times New Roman"/>
          <w:b/>
        </w:rPr>
      </w:pPr>
      <w:r w:rsidRPr="005E70FA">
        <w:rPr>
          <w:rFonts w:ascii="Times New Roman" w:eastAsia="Calibri" w:hAnsi="Times New Roman" w:cs="Times New Roman"/>
          <w:b/>
        </w:rPr>
        <w:lastRenderedPageBreak/>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872A52" w:rsidRPr="005E70FA" w:rsidRDefault="00872A52" w:rsidP="00872A52">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872A52" w:rsidRPr="005E70FA" w:rsidTr="00055D1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872A52" w:rsidRPr="005E70FA" w:rsidTr="00055D1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872A52" w:rsidRPr="005E70FA" w:rsidTr="00055D1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r>
      <w:tr w:rsidR="00872A52" w:rsidRPr="005E70FA" w:rsidTr="00055D1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872A52" w:rsidRPr="005E70FA" w:rsidTr="00055D1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p>
        </w:tc>
      </w:tr>
      <w:tr w:rsidR="00872A52" w:rsidRPr="005E70FA" w:rsidTr="00055D1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872A52" w:rsidRPr="005E70FA" w:rsidTr="00055D1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872A52" w:rsidRPr="005E70FA" w:rsidRDefault="00872A52" w:rsidP="00055D1E">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872A52" w:rsidRPr="005E70FA" w:rsidRDefault="00872A52" w:rsidP="00055D1E">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p>
        </w:tc>
      </w:tr>
      <w:tr w:rsidR="00872A52" w:rsidRPr="005E70FA" w:rsidTr="00055D1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872A52" w:rsidRPr="005E70FA" w:rsidTr="00055D1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872A52" w:rsidRPr="005E70FA" w:rsidRDefault="00872A52" w:rsidP="00055D1E">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872A52" w:rsidRPr="005E70FA" w:rsidRDefault="00872A52" w:rsidP="00055D1E">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872A52" w:rsidRPr="005E70FA" w:rsidTr="00055D1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872A52" w:rsidRPr="005E70FA" w:rsidTr="00055D1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872A52" w:rsidRPr="005E70FA" w:rsidRDefault="00872A52" w:rsidP="00055D1E">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872A52" w:rsidRPr="005E70FA" w:rsidRDefault="00872A52" w:rsidP="00055D1E">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872A52" w:rsidRPr="005E70FA" w:rsidRDefault="00872A52" w:rsidP="00055D1E">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872A52" w:rsidRPr="005E70FA" w:rsidRDefault="00872A52" w:rsidP="00055D1E">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872A52" w:rsidRPr="005E70FA" w:rsidTr="00055D1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Taka promocja przyczyni się do rozpoznawalności obszaru i samego Stowarzyszenia ”Lider Pojezierza”, służy informacji, że operacja została zrealizowana dzięki dotacji unijnej. Przykładowe formy promocji </w:t>
            </w:r>
            <w:r w:rsidRPr="005E70FA">
              <w:rPr>
                <w:rFonts w:ascii="Times New Roman" w:eastAsia="Calibri" w:hAnsi="Times New Roman" w:cs="Times New Roman"/>
              </w:rPr>
              <w:t xml:space="preserve">trwałe oznakowanie – logotypy, oznakowanie na plakatach informacyjnych promujących działalność gospodarczą, na stronie internetowej, w formie audycji w lokalnej telewizji lub radiu albo artykuł w lokalnej prasie, na gadżetach promocyjnych, banerach promocyjny, firmowych, inne (jakie </w:t>
            </w:r>
            <w:r w:rsidRPr="005E70FA">
              <w:rPr>
                <w:rFonts w:ascii="Calibri" w:eastAsia="Calibri" w:hAnsi="Calibri" w:cs="Times New Roman"/>
              </w:rPr>
              <w:t xml:space="preserve">?).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72A52" w:rsidRPr="005E70FA" w:rsidRDefault="00872A52" w:rsidP="00055D1E">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72A52" w:rsidRPr="005E70FA" w:rsidRDefault="00872A52" w:rsidP="00055D1E">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72A52" w:rsidRPr="005E70FA" w:rsidRDefault="00872A52" w:rsidP="00055D1E">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color w:val="000000"/>
                <w:sz w:val="20"/>
                <w:szCs w:val="20"/>
              </w:rPr>
              <w:lastRenderedPageBreak/>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5E70FA">
              <w:rPr>
                <w:rFonts w:ascii="Times New Roman" w:eastAsia="Calibri" w:hAnsi="Times New Roman" w:cs="Times New Roman"/>
                <w:color w:val="000000"/>
                <w:sz w:val="20"/>
                <w:szCs w:val="20"/>
              </w:rPr>
              <w:t>Dz.U</w:t>
            </w:r>
            <w:proofErr w:type="spellEnd"/>
            <w:r w:rsidRPr="005E70FA">
              <w:rPr>
                <w:rFonts w:ascii="Times New Roman" w:eastAsia="Calibri" w:hAnsi="Times New Roman" w:cs="Times New Roman"/>
                <w:color w:val="000000"/>
                <w:sz w:val="20"/>
                <w:szCs w:val="20"/>
              </w:rPr>
              <w:t xml:space="preserve">. z 2016 r, poz.1137 z </w:t>
            </w:r>
            <w:proofErr w:type="spellStart"/>
            <w:r w:rsidRPr="005E70FA">
              <w:rPr>
                <w:rFonts w:ascii="Times New Roman" w:eastAsia="Calibri" w:hAnsi="Times New Roman" w:cs="Times New Roman"/>
                <w:color w:val="000000"/>
                <w:sz w:val="20"/>
                <w:szCs w:val="20"/>
              </w:rPr>
              <w:t>późn</w:t>
            </w:r>
            <w:proofErr w:type="spellEnd"/>
            <w:r w:rsidRPr="005E70FA">
              <w:rPr>
                <w:rFonts w:ascii="Times New Roman" w:eastAsia="Calibri" w:hAnsi="Times New Roman" w:cs="Times New Roman"/>
                <w:color w:val="000000"/>
                <w:sz w:val="20"/>
                <w:szCs w:val="20"/>
              </w:rPr>
              <w:t xml:space="preserve">. zm.)” </w:t>
            </w:r>
            <w:r w:rsidRPr="005E70FA">
              <w:rPr>
                <w:rFonts w:ascii="Times New Roman" w:eastAsia="Calibri" w:hAnsi="Times New Roman" w:cs="Times New Roman"/>
                <w:i/>
                <w:color w:val="000000"/>
                <w:sz w:val="20"/>
                <w:szCs w:val="20"/>
              </w:rPr>
              <w:t>Maksymalna liczba punktów 12 pkt. Punkty w ramach kryterium sumują się.</w:t>
            </w:r>
          </w:p>
        </w:tc>
      </w:tr>
      <w:tr w:rsidR="00872A52" w:rsidRPr="005E70FA" w:rsidTr="00055D1E">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72A52" w:rsidRPr="005E70FA" w:rsidRDefault="00872A52" w:rsidP="00055D1E">
            <w:pPr>
              <w:spacing w:after="0"/>
              <w:rPr>
                <w:rFonts w:ascii="Times New Roman" w:eastAsia="Calibri" w:hAnsi="Times New Roman" w:cs="Times New Roman"/>
                <w:color w:val="000000"/>
                <w:sz w:val="20"/>
                <w:szCs w:val="20"/>
              </w:rPr>
            </w:pPr>
          </w:p>
        </w:tc>
      </w:tr>
      <w:tr w:rsidR="00872A52" w:rsidRPr="005E70FA" w:rsidTr="00055D1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872A52" w:rsidRPr="005E70FA" w:rsidTr="00055D1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872A52" w:rsidRPr="005E70FA" w:rsidRDefault="00872A52" w:rsidP="00872A52">
      <w:pPr>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872A52" w:rsidRDefault="00872A52" w:rsidP="00872A52">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872A52" w:rsidRDefault="00872A52" w:rsidP="00872A52">
      <w:pPr>
        <w:spacing w:after="0"/>
        <w:jc w:val="both"/>
        <w:rPr>
          <w:rFonts w:ascii="Times New Roman" w:eastAsia="Calibri" w:hAnsi="Times New Roman" w:cs="Times New Roman"/>
          <w:b/>
        </w:rPr>
      </w:pPr>
    </w:p>
    <w:p w:rsidR="00872A52" w:rsidRPr="00ED6E6E" w:rsidRDefault="00872A52" w:rsidP="00872A52">
      <w:pPr>
        <w:jc w:val="both"/>
        <w:rPr>
          <w:rFonts w:ascii="Times New Roman" w:eastAsia="Calibri" w:hAnsi="Times New Roman" w:cs="Times New Roman"/>
          <w:b/>
        </w:rPr>
      </w:pPr>
      <w:r w:rsidRPr="005E70FA">
        <w:rPr>
          <w:rFonts w:ascii="Times New Roman" w:eastAsia="Calibri" w:hAnsi="Times New Roman" w:cs="Times New Roman"/>
          <w:b/>
        </w:rPr>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872A52" w:rsidRPr="005E70FA" w:rsidRDefault="00872A52" w:rsidP="00872A52">
      <w:pPr>
        <w:jc w:val="both"/>
        <w:rPr>
          <w:rFonts w:ascii="Times New Roman" w:eastAsia="Calibri" w:hAnsi="Times New Roman" w:cs="Times New Roman"/>
          <w:b/>
        </w:rPr>
      </w:pPr>
      <w:r w:rsidRPr="005E70FA">
        <w:rPr>
          <w:rFonts w:ascii="Times New Roman" w:eastAsia="Calibri" w:hAnsi="Times New Roman" w:cs="Times New Roman"/>
          <w:b/>
        </w:rPr>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872A52" w:rsidRPr="005E70FA" w:rsidTr="00055D1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872A52" w:rsidRPr="005E70FA" w:rsidTr="00055D1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872A52" w:rsidRPr="005E70FA" w:rsidTr="00055D1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r>
      <w:tr w:rsidR="00872A52" w:rsidRPr="005E70FA" w:rsidTr="00055D1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872A52" w:rsidRPr="005E70FA" w:rsidTr="00055D1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872A52" w:rsidRPr="005E70FA" w:rsidRDefault="00872A52" w:rsidP="00055D1E">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p>
        </w:tc>
      </w:tr>
      <w:tr w:rsidR="00872A52" w:rsidRPr="005E70FA" w:rsidTr="00055D1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872A52" w:rsidRPr="005E70FA" w:rsidTr="00055D1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872A52" w:rsidRPr="005E70FA" w:rsidRDefault="00872A52" w:rsidP="00055D1E">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872A52" w:rsidRPr="005E70FA" w:rsidRDefault="00872A52" w:rsidP="00055D1E">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p>
        </w:tc>
      </w:tr>
      <w:tr w:rsidR="00872A52" w:rsidRPr="005E70FA" w:rsidTr="00055D1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872A52" w:rsidRPr="005E70FA" w:rsidTr="00055D1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872A52" w:rsidRPr="005E70FA" w:rsidRDefault="00872A52" w:rsidP="00055D1E">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872A52" w:rsidRPr="005E70FA" w:rsidRDefault="00872A52" w:rsidP="00055D1E">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872A52" w:rsidRPr="005E70FA" w:rsidTr="00055D1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872A52" w:rsidRPr="005E70FA" w:rsidTr="00055D1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872A52" w:rsidRPr="005E70FA" w:rsidRDefault="00872A52" w:rsidP="00055D1E">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872A52" w:rsidRPr="005E70FA" w:rsidRDefault="00872A52" w:rsidP="00055D1E">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872A52" w:rsidRPr="005E70FA" w:rsidRDefault="00872A52" w:rsidP="00055D1E">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872A52" w:rsidRPr="005E70FA" w:rsidRDefault="00872A52" w:rsidP="00055D1E">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872A52" w:rsidRPr="005E70FA" w:rsidTr="00055D1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872A52" w:rsidRPr="00ED6E6E" w:rsidRDefault="00872A52" w:rsidP="00055D1E">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Pr>
                <w:rFonts w:ascii="Calibri" w:eastAsia="Calibri" w:hAnsi="Calibri" w:cs="Calibri"/>
              </w:rPr>
              <w:t>nia „Lider Pojezierza”, UE,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Pr>
                <w:rFonts w:ascii="Calibri" w:eastAsia="Calibri" w:hAnsi="Calibri" w:cs="Calibri"/>
              </w:rPr>
              <w:t>nia „Lider Pojezierza”, UE,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ind w:right="20"/>
              <w:rPr>
                <w:rFonts w:ascii="Times New Roman" w:eastAsia="Times New Roman" w:hAnsi="Times New Roman" w:cs="Times New Roman"/>
                <w:b/>
                <w:lang w:eastAsia="pl-PL"/>
              </w:rPr>
            </w:pPr>
          </w:p>
          <w:p w:rsidR="00872A52" w:rsidRPr="005E70FA" w:rsidRDefault="00872A52" w:rsidP="00055D1E">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9C6664" w:rsidRDefault="00872A52" w:rsidP="00055D1E">
            <w:pPr>
              <w:spacing w:after="0"/>
              <w:rPr>
                <w:rFonts w:ascii="Times New Roman" w:eastAsia="Calibri" w:hAnsi="Times New Roman" w:cs="Times New Roman"/>
                <w:b/>
              </w:rPr>
            </w:pPr>
            <w:r w:rsidRPr="009C6664">
              <w:rPr>
                <w:rFonts w:ascii="Times New Roman" w:eastAsia="Calibri" w:hAnsi="Times New Roman" w:cs="Times New Roman"/>
                <w:sz w:val="20"/>
                <w:szCs w:val="20"/>
              </w:rPr>
              <w:t>Preferowane są operacje promujące LGD i LSR z w</w:t>
            </w:r>
            <w:r>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Taka promocja przyczyni się do rozpoznawalności obszaru i samego Stowarzyszenia ”Lider Pojezierza”, służy informacji, że operacja została zrealizowana dzięki dotacji unijnej. Przykładowe formy promocji </w:t>
            </w:r>
            <w:r w:rsidRPr="009C6664">
              <w:rPr>
                <w:rFonts w:ascii="Times New Roman" w:eastAsia="Calibri" w:hAnsi="Times New Roman" w:cs="Times New Roman"/>
              </w:rPr>
              <w:t xml:space="preserve">trwałe oznakowanie – logotypy, oznakowanie na plakatach informacyjnych promujących działalność gospodarczą, na stronie internetowej, w formie audycji w lokalnej telewizji lub radiu albo artykuł w lokalnej prasie, na gadżetach promocyjnych, banerach promocyjny, firmowych, inne (jakie </w:t>
            </w:r>
            <w:r w:rsidRPr="009C6664">
              <w:rPr>
                <w:rFonts w:ascii="Calibri" w:eastAsia="Calibri" w:hAnsi="Calibri" w:cs="Times New Roman"/>
              </w:rPr>
              <w:t xml:space="preserve">?). Za każdą formę promocji można otrzymać 2 pkt. </w:t>
            </w:r>
            <w:r w:rsidRPr="009C6664">
              <w:rPr>
                <w:rFonts w:ascii="Times New Roman" w:eastAsia="Calibri" w:hAnsi="Times New Roman" w:cs="Times New Roman"/>
                <w:b/>
              </w:rPr>
              <w:t xml:space="preserve">    </w:t>
            </w:r>
          </w:p>
          <w:p w:rsidR="00872A52" w:rsidRPr="009C6664" w:rsidRDefault="00872A52" w:rsidP="00055D1E">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872A52" w:rsidRPr="009C6664" w:rsidRDefault="00872A52" w:rsidP="00055D1E">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872A52" w:rsidRPr="009C6664" w:rsidRDefault="00872A52" w:rsidP="00055D1E">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sz w:val="20"/>
                <w:szCs w:val="20"/>
              </w:rPr>
              <w:t>Oświadczenie powinno zostać złożone pod rygorem odpowiedzialności prawnej „Oświadczam, że informacje zawarte w powyższym oświadczeniu są prawdziwe i zgodne ze stanem prawnym i faktycznym; znane mi są skutki składania fałszywych oświadczeń wynikające z art.  297 ustawy z dnia 6 czerwca 1997 r. Kodeks karny (</w:t>
            </w:r>
            <w:proofErr w:type="spellStart"/>
            <w:r w:rsidRPr="009C6664">
              <w:rPr>
                <w:rFonts w:ascii="Times New Roman" w:eastAsia="Calibri" w:hAnsi="Times New Roman" w:cs="Times New Roman"/>
                <w:sz w:val="20"/>
                <w:szCs w:val="20"/>
              </w:rPr>
              <w:t>Dz.U</w:t>
            </w:r>
            <w:proofErr w:type="spellEnd"/>
            <w:r w:rsidRPr="009C6664">
              <w:rPr>
                <w:rFonts w:ascii="Times New Roman" w:eastAsia="Calibri" w:hAnsi="Times New Roman" w:cs="Times New Roman"/>
                <w:sz w:val="20"/>
                <w:szCs w:val="20"/>
              </w:rPr>
              <w:t xml:space="preserve">. z 2016 r, poz.1137 z </w:t>
            </w:r>
            <w:proofErr w:type="spellStart"/>
            <w:r w:rsidRPr="009C6664">
              <w:rPr>
                <w:rFonts w:ascii="Times New Roman" w:eastAsia="Calibri" w:hAnsi="Times New Roman" w:cs="Times New Roman"/>
                <w:sz w:val="20"/>
                <w:szCs w:val="20"/>
              </w:rPr>
              <w:t>późn</w:t>
            </w:r>
            <w:proofErr w:type="spellEnd"/>
            <w:r w:rsidRPr="009C6664">
              <w:rPr>
                <w:rFonts w:ascii="Times New Roman" w:eastAsia="Calibri" w:hAnsi="Times New Roman" w:cs="Times New Roman"/>
                <w:sz w:val="20"/>
                <w:szCs w:val="20"/>
              </w:rPr>
              <w:t xml:space="preserve">. zm.)” </w:t>
            </w:r>
            <w:r w:rsidRPr="009C6664">
              <w:rPr>
                <w:rFonts w:ascii="Times New Roman" w:eastAsia="Calibri" w:hAnsi="Times New Roman" w:cs="Times New Roman"/>
                <w:i/>
                <w:sz w:val="20"/>
                <w:szCs w:val="20"/>
              </w:rPr>
              <w:t>Maksymalna liczba punktów 12 pkt. Punkty w ramach kryterium sumują się.</w:t>
            </w:r>
          </w:p>
        </w:tc>
      </w:tr>
      <w:tr w:rsidR="00872A52" w:rsidRPr="005E70FA" w:rsidTr="00055D1E">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72A52" w:rsidRPr="005E70FA" w:rsidRDefault="00872A52" w:rsidP="00055D1E">
            <w:pPr>
              <w:spacing w:after="0"/>
              <w:rPr>
                <w:rFonts w:ascii="Times New Roman" w:eastAsia="Calibri" w:hAnsi="Times New Roman" w:cs="Times New Roman"/>
                <w:color w:val="000000"/>
                <w:sz w:val="20"/>
                <w:szCs w:val="20"/>
              </w:rPr>
            </w:pPr>
          </w:p>
        </w:tc>
      </w:tr>
      <w:tr w:rsidR="00872A52" w:rsidRPr="005E70FA" w:rsidTr="00055D1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872A52" w:rsidRPr="005E70FA" w:rsidTr="00055D1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872A52" w:rsidRPr="005E70FA" w:rsidRDefault="00872A52" w:rsidP="00055D1E">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872A52" w:rsidRPr="005E70FA" w:rsidRDefault="00872A52" w:rsidP="00055D1E">
            <w:pPr>
              <w:widowControl w:val="0"/>
              <w:spacing w:after="0" w:line="240" w:lineRule="auto"/>
              <w:jc w:val="center"/>
              <w:rPr>
                <w:rFonts w:ascii="Times New Roman" w:eastAsia="Times New Roman" w:hAnsi="Times New Roman" w:cs="Times New Roman"/>
                <w:sz w:val="24"/>
                <w:szCs w:val="24"/>
                <w:lang w:eastAsia="pl-PL"/>
              </w:rPr>
            </w:pPr>
          </w:p>
        </w:tc>
      </w:tr>
      <w:tr w:rsidR="00872A52" w:rsidRPr="005E70FA" w:rsidTr="00055D1E">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872A52" w:rsidRPr="005E70FA" w:rsidRDefault="00872A52" w:rsidP="00055D1E">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872A52" w:rsidRPr="005E70FA" w:rsidRDefault="00872A52" w:rsidP="00872A52">
      <w:pPr>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872A52" w:rsidRDefault="00872A52" w:rsidP="00872A52">
      <w:pPr>
        <w:spacing w:after="0"/>
        <w:jc w:val="both"/>
        <w:rPr>
          <w:rFonts w:ascii="Times New Roman" w:eastAsia="Calibri" w:hAnsi="Times New Roman" w:cs="Times New Roman"/>
          <w:b/>
        </w:rPr>
      </w:pPr>
      <w:r w:rsidRPr="005E70FA">
        <w:rPr>
          <w:rFonts w:ascii="Times New Roman" w:eastAsia="Calibri" w:hAnsi="Times New Roman" w:cs="Times New Roman"/>
          <w:b/>
        </w:rPr>
        <w:lastRenderedPageBreak/>
        <w:t>Minimalna ilość pkt.:      71</w:t>
      </w:r>
    </w:p>
    <w:p w:rsidR="00872A52" w:rsidRDefault="00872A52" w:rsidP="00872A52">
      <w:pPr>
        <w:spacing w:after="0"/>
        <w:jc w:val="both"/>
        <w:rPr>
          <w:rFonts w:ascii="Times New Roman" w:eastAsia="Calibri" w:hAnsi="Times New Roman" w:cs="Times New Roman"/>
          <w:b/>
        </w:rPr>
      </w:pPr>
    </w:p>
    <w:p w:rsidR="00872A52" w:rsidRDefault="00872A52" w:rsidP="00872A52">
      <w:pPr>
        <w:spacing w:after="0"/>
        <w:jc w:val="both"/>
        <w:rPr>
          <w:rFonts w:ascii="Times New Roman" w:eastAsia="Calibri" w:hAnsi="Times New Roman" w:cs="Times New Roman"/>
          <w:b/>
        </w:rPr>
      </w:pPr>
    </w:p>
    <w:p w:rsidR="00872A52" w:rsidRDefault="00872A52" w:rsidP="00872A52">
      <w:pPr>
        <w:spacing w:after="0"/>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p>
    <w:p w:rsidR="00872A52" w:rsidRPr="005E70FA" w:rsidRDefault="00872A52" w:rsidP="00872A52">
      <w:pPr>
        <w:spacing w:after="0"/>
        <w:jc w:val="both"/>
        <w:rPr>
          <w:rFonts w:ascii="Times New Roman" w:eastAsia="Calibri" w:hAnsi="Times New Roman" w:cs="Times New Roman"/>
          <w:b/>
        </w:rPr>
      </w:pPr>
    </w:p>
    <w:p w:rsidR="00872A52" w:rsidRPr="005E70FA" w:rsidRDefault="00872A52" w:rsidP="00872A52">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II</w:t>
      </w:r>
    </w:p>
    <w:p w:rsidR="00872A52" w:rsidRPr="005E70FA" w:rsidRDefault="00872A52" w:rsidP="00872A52">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872A52" w:rsidRPr="005E70FA" w:rsidRDefault="00872A52" w:rsidP="00872A52">
      <w:pPr>
        <w:jc w:val="both"/>
        <w:rPr>
          <w:rFonts w:ascii="Times New Roman" w:eastAsia="Calibri" w:hAnsi="Times New Roman" w:cs="Times New Roman"/>
          <w:b/>
        </w:rPr>
      </w:pPr>
    </w:p>
    <w:p w:rsidR="00872A52" w:rsidRPr="005E70FA" w:rsidRDefault="00872A52" w:rsidP="00872A52">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872A52" w:rsidRPr="005E70FA" w:rsidRDefault="00872A52" w:rsidP="00872A52">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872A52" w:rsidRPr="005E70FA" w:rsidRDefault="00872A52" w:rsidP="00872A52">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872A52" w:rsidRPr="005E70FA" w:rsidRDefault="00872A52" w:rsidP="00872A52">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872A52" w:rsidRPr="005E70FA" w:rsidRDefault="00872A52" w:rsidP="00872A52">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872A52" w:rsidRPr="005E70FA" w:rsidRDefault="00872A52" w:rsidP="00872A52">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872A52" w:rsidRPr="005E70FA" w:rsidRDefault="00872A52" w:rsidP="00872A52">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872A52" w:rsidRPr="005E70FA" w:rsidRDefault="00872A52" w:rsidP="00872A52">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872A52" w:rsidRPr="005E70FA" w:rsidRDefault="00872A52" w:rsidP="00872A52">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872A52" w:rsidRPr="005E70FA" w:rsidRDefault="00872A52" w:rsidP="00872A52">
      <w:pPr>
        <w:spacing w:line="240" w:lineRule="auto"/>
        <w:ind w:left="720"/>
        <w:contextualSpacing/>
        <w:jc w:val="both"/>
        <w:rPr>
          <w:rFonts w:ascii="Times New Roman" w:eastAsia="Calibri" w:hAnsi="Times New Roman" w:cs="Times New Roman"/>
          <w:szCs w:val="24"/>
          <w:lang w:val="x-none" w:eastAsia="x-none"/>
        </w:rPr>
      </w:pPr>
    </w:p>
    <w:p w:rsidR="00872A52" w:rsidRPr="005E70FA" w:rsidRDefault="00872A52" w:rsidP="00872A52">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związku z tym, zrealizowane zostaną dwa przeglądy śródokresowe, które mogą zakończyć się koniecznością aktualizacji LSR: </w:t>
      </w:r>
    </w:p>
    <w:p w:rsidR="00872A52" w:rsidRPr="005E70FA" w:rsidRDefault="00872A52" w:rsidP="00872A52">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xml:space="preserve">. Informacje o spotkaniu przekazuje do publicznej </w:t>
      </w:r>
      <w:r w:rsidRPr="005E70FA">
        <w:rPr>
          <w:rFonts w:ascii="Times New Roman" w:eastAsia="Calibri" w:hAnsi="Times New Roman" w:cs="Times New Roman"/>
          <w:szCs w:val="24"/>
          <w:lang w:val="x-none" w:eastAsia="x-none"/>
        </w:rPr>
        <w:lastRenderedPageBreak/>
        <w:t>wiadomości na stronie internetowej LGD. Celem spotkania będzie omówienie zgłoszonych uwag do strategii oraz omówienia propozycji zmian.</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przypadku pozytywnego rozpatrzenia zmian w LSR Zarząd LGD zgłasza zmiany do Zarządu Województwa.</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872A52" w:rsidRPr="005E70FA" w:rsidRDefault="00872A52" w:rsidP="00872A52">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872A52" w:rsidRPr="005E70FA" w:rsidRDefault="00872A52" w:rsidP="00872A52">
      <w:pPr>
        <w:jc w:val="both"/>
        <w:rPr>
          <w:rFonts w:ascii="Times New Roman" w:eastAsia="Calibri" w:hAnsi="Times New Roman" w:cs="Times New Roman"/>
          <w:b/>
        </w:rPr>
      </w:pPr>
    </w:p>
    <w:p w:rsidR="00872A52" w:rsidRDefault="00872A52" w:rsidP="005E70FA">
      <w:pPr>
        <w:spacing w:after="0" w:line="360" w:lineRule="auto"/>
        <w:jc w:val="center"/>
        <w:rPr>
          <w:rFonts w:ascii="Times New Roman" w:eastAsia="Calibri" w:hAnsi="Times New Roman" w:cs="Times New Roman"/>
          <w:b/>
          <w:sz w:val="32"/>
        </w:rPr>
      </w:pPr>
    </w:p>
    <w:p w:rsidR="00872A52" w:rsidRDefault="00872A52" w:rsidP="005E70FA">
      <w:pPr>
        <w:spacing w:after="0" w:line="360" w:lineRule="auto"/>
        <w:jc w:val="center"/>
        <w:rPr>
          <w:rFonts w:ascii="Times New Roman" w:eastAsia="Calibri" w:hAnsi="Times New Roman" w:cs="Times New Roman"/>
          <w:b/>
          <w:sz w:val="32"/>
        </w:rPr>
      </w:pPr>
      <w:bookmarkStart w:id="1" w:name="_GoBack"/>
      <w:bookmarkEnd w:id="1"/>
    </w:p>
    <w:sectPr w:rsidR="00872A52"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8C" w:rsidRDefault="00F0658C">
      <w:pPr>
        <w:spacing w:after="0" w:line="240" w:lineRule="auto"/>
      </w:pPr>
      <w:r>
        <w:separator/>
      </w:r>
    </w:p>
  </w:endnote>
  <w:endnote w:type="continuationSeparator" w:id="0">
    <w:p w:rsidR="00F0658C" w:rsidRDefault="00F0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78" w:rsidRDefault="00C11678">
    <w:pPr>
      <w:pStyle w:val="Stopka"/>
      <w:jc w:val="center"/>
    </w:pPr>
    <w:r>
      <w:fldChar w:fldCharType="begin"/>
    </w:r>
    <w:r>
      <w:instrText>PAGE   \* MERGEFORMAT</w:instrText>
    </w:r>
    <w:r>
      <w:fldChar w:fldCharType="separate"/>
    </w:r>
    <w:r w:rsidR="00872A52">
      <w:rPr>
        <w:noProof/>
      </w:rPr>
      <w:t>40</w:t>
    </w:r>
    <w:r>
      <w:fldChar w:fldCharType="end"/>
    </w:r>
  </w:p>
  <w:p w:rsidR="00C11678" w:rsidRDefault="00C116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8C" w:rsidRDefault="00F0658C">
      <w:pPr>
        <w:spacing w:after="0" w:line="240" w:lineRule="auto"/>
      </w:pPr>
      <w:r>
        <w:separator/>
      </w:r>
    </w:p>
  </w:footnote>
  <w:footnote w:type="continuationSeparator" w:id="0">
    <w:p w:rsidR="00F0658C" w:rsidRDefault="00F06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C1A63"/>
    <w:rsid w:val="00194041"/>
    <w:rsid w:val="00200CC7"/>
    <w:rsid w:val="00267192"/>
    <w:rsid w:val="002E0E1C"/>
    <w:rsid w:val="002F67F4"/>
    <w:rsid w:val="003B72C7"/>
    <w:rsid w:val="003F53A5"/>
    <w:rsid w:val="00481ADA"/>
    <w:rsid w:val="004C504A"/>
    <w:rsid w:val="00593D9B"/>
    <w:rsid w:val="005E70FA"/>
    <w:rsid w:val="006869B7"/>
    <w:rsid w:val="007E18DD"/>
    <w:rsid w:val="00802385"/>
    <w:rsid w:val="00820626"/>
    <w:rsid w:val="00872A52"/>
    <w:rsid w:val="00901313"/>
    <w:rsid w:val="00A75E72"/>
    <w:rsid w:val="00AA1AB3"/>
    <w:rsid w:val="00AB48B7"/>
    <w:rsid w:val="00B1004B"/>
    <w:rsid w:val="00B60BBF"/>
    <w:rsid w:val="00BE279F"/>
    <w:rsid w:val="00C11678"/>
    <w:rsid w:val="00C64B3C"/>
    <w:rsid w:val="00C65394"/>
    <w:rsid w:val="00C67419"/>
    <w:rsid w:val="00C70F71"/>
    <w:rsid w:val="00C832E4"/>
    <w:rsid w:val="00D1488F"/>
    <w:rsid w:val="00D475D1"/>
    <w:rsid w:val="00DC5DCE"/>
    <w:rsid w:val="00E87A83"/>
    <w:rsid w:val="00E956F7"/>
    <w:rsid w:val="00ED6E6E"/>
    <w:rsid w:val="00F0658C"/>
    <w:rsid w:val="00F07F4D"/>
    <w:rsid w:val="00F53923"/>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699E-07E6-4486-8E9E-5CAA556F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40</Pages>
  <Words>13517</Words>
  <Characters>81108</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24</cp:revision>
  <cp:lastPrinted>2020-05-05T11:26:00Z</cp:lastPrinted>
  <dcterms:created xsi:type="dcterms:W3CDTF">2020-05-04T08:55:00Z</dcterms:created>
  <dcterms:modified xsi:type="dcterms:W3CDTF">2020-07-01T09:17:00Z</dcterms:modified>
</cp:coreProperties>
</file>